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2588">
      <w:pPr>
        <w:tabs>
          <w:tab w:val="left" w:pos="315"/>
          <w:tab w:val="left" w:pos="8820"/>
        </w:tabs>
        <w:jc w:val="center"/>
        <w:rPr>
          <w:rFonts w:ascii="宋体" w:hAnsi="宋体" w:eastAsia="宋体"/>
          <w:b/>
          <w:bCs/>
          <w:sz w:val="44"/>
          <w:szCs w:val="44"/>
        </w:rPr>
      </w:pPr>
      <w:bookmarkStart w:id="0" w:name="OLE_LINK19"/>
      <w:bookmarkStart w:id="1" w:name="OLE_LINK20"/>
      <w:bookmarkStart w:id="2" w:name="OLE_LINK101"/>
      <w:bookmarkStart w:id="3" w:name="OLE_LINK102"/>
      <w:bookmarkStart w:id="4" w:name="_Hlk9544796"/>
      <w:r>
        <w:rPr>
          <w:rFonts w:hint="eastAsia" w:ascii="宋体" w:hAnsi="宋体" w:eastAsia="宋体"/>
          <w:b/>
          <w:bCs/>
          <w:sz w:val="44"/>
          <w:szCs w:val="44"/>
          <w:lang w:val="en-US" w:eastAsia="zh-CN"/>
        </w:rPr>
        <w:t>肥东四中</w:t>
      </w:r>
      <w:r>
        <w:rPr>
          <w:rFonts w:hint="eastAsia" w:ascii="宋体" w:hAnsi="宋体" w:eastAsia="宋体"/>
          <w:b/>
          <w:bCs/>
          <w:sz w:val="44"/>
          <w:szCs w:val="44"/>
        </w:rPr>
        <w:t>学校</w:t>
      </w:r>
      <w:bookmarkStart w:id="5" w:name="OLE_LINK18"/>
      <w:bookmarkStart w:id="6" w:name="OLE_LINK17"/>
      <w:r>
        <w:rPr>
          <w:rFonts w:hint="eastAsia" w:ascii="宋体" w:hAnsi="宋体" w:eastAsia="宋体"/>
          <w:b/>
          <w:bCs/>
          <w:sz w:val="44"/>
          <w:szCs w:val="44"/>
        </w:rPr>
        <w:t>食堂大宗食品原材料供应商服务</w:t>
      </w:r>
      <w:bookmarkEnd w:id="5"/>
      <w:bookmarkEnd w:id="6"/>
      <w:r>
        <w:rPr>
          <w:rFonts w:hint="eastAsia" w:ascii="宋体" w:hAnsi="宋体" w:eastAsia="宋体"/>
          <w:b/>
          <w:bCs/>
          <w:sz w:val="44"/>
          <w:szCs w:val="44"/>
        </w:rPr>
        <w:t>框架协议采购</w:t>
      </w:r>
      <w:bookmarkEnd w:id="0"/>
      <w:bookmarkEnd w:id="1"/>
    </w:p>
    <w:p w14:paraId="25E1BF43">
      <w:pPr>
        <w:tabs>
          <w:tab w:val="left" w:pos="2410"/>
        </w:tabs>
        <w:autoSpaceDE w:val="0"/>
        <w:autoSpaceDN w:val="0"/>
        <w:adjustRightInd w:val="0"/>
        <w:snapToGrid w:val="0"/>
        <w:spacing w:line="360" w:lineRule="auto"/>
        <w:ind w:firstLine="2348" w:firstLineChars="650"/>
        <w:rPr>
          <w:rFonts w:ascii="宋体" w:hAnsi="宋体" w:eastAsia="宋体"/>
          <w:b/>
          <w:spacing w:val="20"/>
          <w:kern w:val="0"/>
          <w:sz w:val="32"/>
          <w:szCs w:val="32"/>
        </w:rPr>
      </w:pPr>
    </w:p>
    <w:bookmarkEnd w:id="2"/>
    <w:bookmarkEnd w:id="3"/>
    <w:p w14:paraId="010A183D">
      <w:pPr>
        <w:tabs>
          <w:tab w:val="left" w:pos="2410"/>
        </w:tabs>
        <w:autoSpaceDE w:val="0"/>
        <w:autoSpaceDN w:val="0"/>
        <w:adjustRightInd w:val="0"/>
        <w:snapToGrid w:val="0"/>
        <w:spacing w:line="360" w:lineRule="auto"/>
        <w:ind w:firstLine="2348" w:firstLineChars="650"/>
        <w:rPr>
          <w:rFonts w:ascii="宋体" w:hAnsi="宋体" w:eastAsia="宋体"/>
          <w:b/>
          <w:spacing w:val="20"/>
          <w:kern w:val="0"/>
          <w:sz w:val="32"/>
          <w:szCs w:val="32"/>
        </w:rPr>
      </w:pPr>
    </w:p>
    <w:p w14:paraId="48E4B602">
      <w:pPr>
        <w:tabs>
          <w:tab w:val="left" w:pos="315"/>
          <w:tab w:val="left" w:pos="8820"/>
        </w:tabs>
        <w:spacing w:before="120" w:beforeLines="50" w:after="120" w:afterLines="50"/>
        <w:ind w:right="265" w:rightChars="126"/>
        <w:jc w:val="center"/>
        <w:rPr>
          <w:rFonts w:ascii="宋体" w:hAnsi="宋体" w:eastAsia="宋体"/>
          <w:b/>
          <w:bCs/>
          <w:sz w:val="72"/>
          <w:szCs w:val="72"/>
        </w:rPr>
      </w:pPr>
    </w:p>
    <w:p w14:paraId="0A5BC416">
      <w:pPr>
        <w:tabs>
          <w:tab w:val="left" w:pos="315"/>
          <w:tab w:val="left" w:pos="8820"/>
        </w:tabs>
        <w:spacing w:before="120" w:beforeLines="50" w:after="120" w:afterLines="50"/>
        <w:ind w:right="265" w:rightChars="126"/>
        <w:jc w:val="center"/>
        <w:rPr>
          <w:rFonts w:ascii="宋体" w:hAnsi="宋体" w:eastAsia="宋体"/>
          <w:b/>
          <w:bCs/>
          <w:sz w:val="72"/>
          <w:szCs w:val="72"/>
        </w:rPr>
      </w:pPr>
      <w:r>
        <w:rPr>
          <w:rFonts w:hint="eastAsia" w:ascii="宋体" w:hAnsi="宋体" w:eastAsia="宋体"/>
          <w:b/>
          <w:bCs/>
          <w:sz w:val="72"/>
          <w:szCs w:val="72"/>
        </w:rPr>
        <w:t>采 购 文 件</w:t>
      </w:r>
    </w:p>
    <w:p w14:paraId="0D71684E">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3805E7D3">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D529B3B">
      <w:pPr>
        <w:tabs>
          <w:tab w:val="left" w:pos="315"/>
          <w:tab w:val="left" w:pos="8820"/>
        </w:tabs>
        <w:spacing w:before="240" w:beforeLines="100" w:after="120" w:afterLines="50" w:line="360" w:lineRule="auto"/>
        <w:ind w:right="267" w:rightChars="127"/>
        <w:jc w:val="center"/>
        <w:rPr>
          <w:rFonts w:ascii="宋体" w:hAnsi="宋体" w:eastAsia="宋体"/>
          <w:b/>
          <w:bCs/>
          <w:sz w:val="44"/>
          <w:szCs w:val="44"/>
        </w:rPr>
      </w:pPr>
    </w:p>
    <w:p w14:paraId="0E25CA5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449CD298">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72147D00">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6C4C2E17">
      <w:pPr>
        <w:tabs>
          <w:tab w:val="left" w:pos="2410"/>
        </w:tabs>
        <w:autoSpaceDE w:val="0"/>
        <w:autoSpaceDN w:val="0"/>
        <w:adjustRightInd w:val="0"/>
        <w:snapToGrid w:val="0"/>
        <w:spacing w:line="360" w:lineRule="auto"/>
        <w:ind w:left="2806" w:leftChars="304" w:hanging="2168" w:hangingChars="600"/>
        <w:rPr>
          <w:rFonts w:ascii="宋体" w:hAnsi="宋体" w:eastAsia="宋体"/>
          <w:b/>
          <w:spacing w:val="20"/>
          <w:kern w:val="0"/>
          <w:sz w:val="32"/>
          <w:szCs w:val="32"/>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肥东四中学校</w:t>
      </w:r>
      <w:r>
        <w:rPr>
          <w:rFonts w:hint="eastAsia" w:ascii="宋体" w:hAnsi="宋体" w:eastAsia="宋体"/>
          <w:b/>
          <w:spacing w:val="20"/>
          <w:kern w:val="0"/>
          <w:sz w:val="32"/>
          <w:szCs w:val="32"/>
          <w:u w:val="single"/>
        </w:rPr>
        <w:t>食堂大宗食品原材料</w:t>
      </w:r>
      <w:r>
        <w:rPr>
          <w:rFonts w:hint="eastAsia" w:ascii="宋体" w:hAnsi="宋体" w:eastAsia="宋体"/>
          <w:b/>
          <w:spacing w:val="20"/>
          <w:kern w:val="0"/>
          <w:sz w:val="32"/>
          <w:szCs w:val="32"/>
          <w:u w:val="single"/>
          <w:lang w:val="en-US" w:eastAsia="zh-CN"/>
        </w:rPr>
        <w:t>猪肉类</w:t>
      </w:r>
      <w:r>
        <w:rPr>
          <w:rFonts w:hint="eastAsia" w:ascii="宋体" w:hAnsi="宋体" w:eastAsia="宋体"/>
          <w:b/>
          <w:spacing w:val="20"/>
          <w:kern w:val="0"/>
          <w:sz w:val="32"/>
          <w:szCs w:val="32"/>
          <w:u w:val="single"/>
        </w:rPr>
        <w:t>供应商服务框架协议采购</w:t>
      </w:r>
    </w:p>
    <w:p w14:paraId="6D5B5AC1">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安徽助农餐饮管理有限公司</w:t>
      </w:r>
    </w:p>
    <w:p w14:paraId="1A297C18">
      <w:pPr>
        <w:tabs>
          <w:tab w:val="left" w:pos="315"/>
          <w:tab w:val="left" w:pos="8820"/>
        </w:tabs>
        <w:spacing w:before="240" w:beforeLines="100" w:after="120" w:afterLines="50" w:line="500" w:lineRule="exact"/>
        <w:ind w:right="267" w:rightChars="127"/>
        <w:jc w:val="center"/>
        <w:rPr>
          <w:rFonts w:ascii="宋体" w:hAnsi="宋体" w:eastAsia="宋体"/>
          <w:b/>
          <w:sz w:val="36"/>
        </w:rPr>
      </w:pPr>
      <w:r>
        <w:rPr>
          <w:rFonts w:hint="eastAsia" w:ascii="宋体" w:hAnsi="宋体" w:eastAsia="宋体"/>
          <w:b/>
          <w:sz w:val="36"/>
          <w:u w:val="single"/>
        </w:rPr>
        <w:t>2025</w:t>
      </w:r>
      <w:r>
        <w:rPr>
          <w:rFonts w:hint="eastAsia" w:ascii="宋体" w:hAnsi="宋体" w:eastAsia="宋体"/>
          <w:b/>
          <w:sz w:val="36"/>
        </w:rPr>
        <w:t>年</w:t>
      </w:r>
      <w:r>
        <w:rPr>
          <w:rFonts w:hint="eastAsia" w:ascii="宋体" w:hAnsi="宋体" w:eastAsia="宋体"/>
          <w:b/>
          <w:sz w:val="36"/>
          <w:u w:val="single"/>
          <w:lang w:val="en-US" w:eastAsia="zh-CN"/>
        </w:rPr>
        <w:t xml:space="preserve"> 9</w:t>
      </w:r>
      <w:r>
        <w:rPr>
          <w:rFonts w:hint="eastAsia" w:ascii="宋体" w:hAnsi="宋体" w:eastAsia="宋体"/>
          <w:b/>
          <w:sz w:val="36"/>
        </w:rPr>
        <w:t>月</w:t>
      </w:r>
      <w:bookmarkEnd w:id="4"/>
    </w:p>
    <w:p w14:paraId="70D8BD44">
      <w:pPr>
        <w:tabs>
          <w:tab w:val="left" w:pos="2410"/>
        </w:tabs>
        <w:autoSpaceDE w:val="0"/>
        <w:autoSpaceDN w:val="0"/>
        <w:adjustRightInd w:val="0"/>
        <w:snapToGrid w:val="0"/>
        <w:spacing w:line="600" w:lineRule="exact"/>
        <w:rPr>
          <w:rFonts w:ascii="宋体" w:hAnsi="宋体" w:eastAsia="宋体"/>
          <w:bCs/>
          <w:sz w:val="44"/>
          <w:szCs w:val="44"/>
        </w:rPr>
      </w:pPr>
    </w:p>
    <w:p w14:paraId="753E8A5F">
      <w:pPr>
        <w:pStyle w:val="2"/>
        <w:rPr>
          <w:rFonts w:hint="eastAsia" w:eastAsia="仿宋"/>
          <w:lang w:val="en-US" w:eastAsia="zh-CN"/>
        </w:rPr>
      </w:pPr>
      <w:r>
        <w:rPr>
          <w:rFonts w:hint="eastAsia"/>
          <w:lang w:val="en-US" w:eastAsia="zh-CN"/>
        </w:rPr>
        <w:t xml:space="preserve"> </w:t>
      </w:r>
    </w:p>
    <w:p w14:paraId="52AAC428"/>
    <w:p w14:paraId="61F35DA9">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60BAE1A4">
      <w:pPr>
        <w:tabs>
          <w:tab w:val="left" w:pos="2410"/>
        </w:tabs>
        <w:autoSpaceDE w:val="0"/>
        <w:autoSpaceDN w:val="0"/>
        <w:adjustRightInd w:val="0"/>
        <w:snapToGrid w:val="0"/>
        <w:spacing w:line="360" w:lineRule="auto"/>
        <w:jc w:val="center"/>
        <w:rPr>
          <w:rFonts w:ascii="宋体" w:hAnsi="宋体" w:eastAsia="宋体"/>
          <w:b/>
          <w:sz w:val="28"/>
        </w:rPr>
      </w:pPr>
    </w:p>
    <w:p w14:paraId="2201B546">
      <w:pPr>
        <w:pStyle w:val="19"/>
        <w:tabs>
          <w:tab w:val="right" w:leader="dot" w:pos="8279"/>
        </w:tabs>
        <w:rPr>
          <w:b/>
          <w:bCs/>
        </w:rPr>
      </w:pPr>
      <w:r>
        <w:rPr>
          <w:rFonts w:asciiTheme="minorEastAsia" w:hAnsiTheme="minorEastAsia"/>
          <w:b/>
          <w:bCs/>
          <w:sz w:val="24"/>
          <w:szCs w:val="24"/>
        </w:rPr>
        <w:fldChar w:fldCharType="begin"/>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fldChar w:fldCharType="separate"/>
      </w:r>
      <w:r>
        <w:fldChar w:fldCharType="begin"/>
      </w:r>
      <w:r>
        <w:instrText xml:space="preserve"> HYPERLINK \l "_Toc20437" </w:instrText>
      </w:r>
      <w:r>
        <w:fldChar w:fldCharType="separate"/>
      </w:r>
      <w:r>
        <w:rPr>
          <w:rFonts w:hint="eastAsia" w:asciiTheme="minorEastAsia" w:hAnsiTheme="minorEastAsia"/>
          <w:b/>
          <w:bCs/>
        </w:rPr>
        <w:t>第一章  磋商公告</w:t>
      </w:r>
      <w:r>
        <w:rPr>
          <w:b/>
          <w:bCs/>
        </w:rPr>
        <w:tab/>
      </w:r>
      <w:r>
        <w:rPr>
          <w:b/>
          <w:bCs/>
        </w:rPr>
        <w:fldChar w:fldCharType="begin"/>
      </w:r>
      <w:r>
        <w:rPr>
          <w:b/>
          <w:bCs/>
        </w:rPr>
        <w:instrText xml:space="preserve"> PAGEREF _Toc20437 \h </w:instrText>
      </w:r>
      <w:r>
        <w:rPr>
          <w:b/>
          <w:bCs/>
        </w:rPr>
        <w:fldChar w:fldCharType="separate"/>
      </w:r>
      <w:r>
        <w:rPr>
          <w:b/>
          <w:bCs/>
        </w:rPr>
        <w:t>1</w:t>
      </w:r>
      <w:r>
        <w:rPr>
          <w:b/>
          <w:bCs/>
        </w:rPr>
        <w:fldChar w:fldCharType="end"/>
      </w:r>
      <w:r>
        <w:rPr>
          <w:b/>
          <w:bCs/>
        </w:rPr>
        <w:fldChar w:fldCharType="end"/>
      </w:r>
    </w:p>
    <w:p w14:paraId="5A06A6DE">
      <w:pPr>
        <w:pStyle w:val="19"/>
        <w:tabs>
          <w:tab w:val="right" w:leader="dot" w:pos="8279"/>
        </w:tabs>
        <w:rPr>
          <w:b/>
          <w:bCs/>
        </w:rPr>
      </w:pPr>
      <w:r>
        <w:fldChar w:fldCharType="begin"/>
      </w:r>
      <w:r>
        <w:instrText xml:space="preserve"> HYPERLINK \l "_Toc22239" </w:instrText>
      </w:r>
      <w:r>
        <w:fldChar w:fldCharType="separate"/>
      </w:r>
      <w:r>
        <w:rPr>
          <w:rFonts w:hint="eastAsia" w:asciiTheme="minorEastAsia" w:hAnsiTheme="minorEastAsia"/>
          <w:b/>
          <w:bCs/>
        </w:rPr>
        <w:t>第二章  供应商</w:t>
      </w:r>
      <w:r>
        <w:rPr>
          <w:rFonts w:asciiTheme="minorEastAsia" w:hAnsiTheme="minorEastAsia"/>
          <w:b/>
          <w:bCs/>
        </w:rPr>
        <w:t>须知</w:t>
      </w:r>
      <w:r>
        <w:rPr>
          <w:b/>
          <w:bCs/>
        </w:rPr>
        <w:tab/>
      </w:r>
      <w:r>
        <w:rPr>
          <w:rFonts w:hint="eastAsia"/>
          <w:b/>
          <w:bCs/>
        </w:rPr>
        <w:t>5</w:t>
      </w:r>
      <w:r>
        <w:rPr>
          <w:rFonts w:hint="eastAsia"/>
          <w:b/>
          <w:bCs/>
        </w:rPr>
        <w:fldChar w:fldCharType="end"/>
      </w:r>
    </w:p>
    <w:p w14:paraId="2F38049A">
      <w:pPr>
        <w:pStyle w:val="19"/>
        <w:tabs>
          <w:tab w:val="right" w:leader="dot" w:pos="8279"/>
        </w:tabs>
        <w:rPr>
          <w:b/>
          <w:bCs/>
        </w:rPr>
      </w:pPr>
      <w:r>
        <w:fldChar w:fldCharType="begin"/>
      </w:r>
      <w:r>
        <w:instrText xml:space="preserve"> HYPERLINK \l "_Toc18125" </w:instrText>
      </w:r>
      <w:r>
        <w:fldChar w:fldCharType="separate"/>
      </w:r>
      <w:r>
        <w:rPr>
          <w:rFonts w:hint="eastAsia" w:asciiTheme="minorEastAsia" w:hAnsiTheme="minorEastAsia"/>
          <w:b/>
          <w:bCs/>
        </w:rPr>
        <w:t>第三章  采购需求</w:t>
      </w:r>
      <w:r>
        <w:rPr>
          <w:b/>
          <w:bCs/>
        </w:rPr>
        <w:tab/>
      </w:r>
      <w:r>
        <w:rPr>
          <w:b/>
          <w:bCs/>
        </w:rPr>
        <w:fldChar w:fldCharType="begin"/>
      </w:r>
      <w:r>
        <w:rPr>
          <w:b/>
          <w:bCs/>
        </w:rPr>
        <w:instrText xml:space="preserve"> PAGEREF _Toc18125 \h </w:instrText>
      </w:r>
      <w:r>
        <w:rPr>
          <w:b/>
          <w:bCs/>
        </w:rPr>
        <w:fldChar w:fldCharType="separate"/>
      </w:r>
      <w:r>
        <w:rPr>
          <w:b/>
          <w:bCs/>
        </w:rPr>
        <w:t>22</w:t>
      </w:r>
      <w:r>
        <w:rPr>
          <w:b/>
          <w:bCs/>
        </w:rPr>
        <w:fldChar w:fldCharType="end"/>
      </w:r>
      <w:r>
        <w:rPr>
          <w:b/>
          <w:bCs/>
        </w:rPr>
        <w:fldChar w:fldCharType="end"/>
      </w:r>
    </w:p>
    <w:p w14:paraId="45C23682">
      <w:pPr>
        <w:pStyle w:val="19"/>
        <w:tabs>
          <w:tab w:val="right" w:leader="dot" w:pos="8279"/>
        </w:tabs>
        <w:rPr>
          <w:b/>
          <w:bCs/>
        </w:rPr>
      </w:pPr>
      <w:r>
        <w:fldChar w:fldCharType="begin"/>
      </w:r>
      <w:r>
        <w:instrText xml:space="preserve"> HYPERLINK \l "_Toc21515" </w:instrText>
      </w:r>
      <w: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_Toc21515 \h </w:instrText>
      </w:r>
      <w:r>
        <w:rPr>
          <w:b/>
          <w:bCs/>
        </w:rPr>
        <w:fldChar w:fldCharType="separate"/>
      </w:r>
      <w:r>
        <w:rPr>
          <w:b/>
          <w:bCs/>
        </w:rPr>
        <w:t>27</w:t>
      </w:r>
      <w:r>
        <w:rPr>
          <w:b/>
          <w:bCs/>
        </w:rPr>
        <w:fldChar w:fldCharType="end"/>
      </w:r>
      <w:r>
        <w:rPr>
          <w:b/>
          <w:bCs/>
        </w:rPr>
        <w:fldChar w:fldCharType="end"/>
      </w:r>
    </w:p>
    <w:p w14:paraId="3008F6FC">
      <w:pPr>
        <w:pStyle w:val="19"/>
        <w:tabs>
          <w:tab w:val="right" w:leader="dot" w:pos="8279"/>
        </w:tabs>
        <w:rPr>
          <w:b/>
          <w:bCs/>
        </w:rPr>
      </w:pPr>
      <w:r>
        <w:fldChar w:fldCharType="begin"/>
      </w:r>
      <w:r>
        <w:instrText xml:space="preserve"> HYPERLINK \l "_Toc4265" </w:instrText>
      </w:r>
      <w:r>
        <w:fldChar w:fldCharType="separate"/>
      </w:r>
      <w:r>
        <w:rPr>
          <w:rFonts w:hint="eastAsia" w:asciiTheme="minorEastAsia" w:hAnsiTheme="minorEastAsia"/>
          <w:b/>
          <w:bCs/>
        </w:rPr>
        <w:t xml:space="preserve">第五章  </w:t>
      </w:r>
      <w:r>
        <w:rPr>
          <w:rFonts w:asciiTheme="minorEastAsia" w:hAnsiTheme="minorEastAsia"/>
          <w:b/>
          <w:bCs/>
        </w:rPr>
        <w:t>政府采购合同</w:t>
      </w:r>
      <w:r>
        <w:rPr>
          <w:b/>
          <w:bCs/>
        </w:rPr>
        <w:tab/>
      </w:r>
      <w:r>
        <w:rPr>
          <w:rFonts w:hint="eastAsia"/>
          <w:b/>
          <w:bCs/>
        </w:rPr>
        <w:t>3</w:t>
      </w:r>
      <w:r>
        <w:rPr>
          <w:rFonts w:hint="eastAsia"/>
          <w:b/>
          <w:bCs/>
        </w:rPr>
        <w:fldChar w:fldCharType="end"/>
      </w:r>
      <w:r>
        <w:rPr>
          <w:rFonts w:hint="eastAsia" w:asciiTheme="minorEastAsia" w:hAnsiTheme="minorEastAsia"/>
          <w:b/>
          <w:bCs/>
          <w:szCs w:val="24"/>
        </w:rPr>
        <w:t>5</w:t>
      </w:r>
    </w:p>
    <w:p w14:paraId="761278D0">
      <w:pPr>
        <w:pStyle w:val="19"/>
        <w:tabs>
          <w:tab w:val="right" w:leader="dot" w:pos="8279"/>
        </w:tabs>
        <w:rPr>
          <w:b/>
          <w:bCs/>
        </w:rPr>
      </w:pPr>
      <w:r>
        <w:fldChar w:fldCharType="begin"/>
      </w:r>
      <w:r>
        <w:instrText xml:space="preserve"> HYPERLINK \l "_Toc31609" </w:instrText>
      </w:r>
      <w:r>
        <w:fldChar w:fldCharType="separate"/>
      </w:r>
      <w:r>
        <w:rPr>
          <w:rFonts w:hint="eastAsia" w:asciiTheme="minorEastAsia" w:hAnsiTheme="minorEastAsia"/>
          <w:b/>
          <w:bCs/>
        </w:rPr>
        <w:t>第六章  响应文件格式</w:t>
      </w:r>
      <w:r>
        <w:rPr>
          <w:b/>
          <w:bCs/>
        </w:rPr>
        <w:tab/>
      </w:r>
      <w:r>
        <w:rPr>
          <w:rFonts w:hint="eastAsia"/>
          <w:b/>
          <w:bCs/>
        </w:rPr>
        <w:t>4</w:t>
      </w:r>
      <w:r>
        <w:rPr>
          <w:rFonts w:hint="eastAsia"/>
          <w:b/>
          <w:bCs/>
        </w:rPr>
        <w:fldChar w:fldCharType="end"/>
      </w:r>
      <w:r>
        <w:rPr>
          <w:rFonts w:hint="eastAsia" w:asciiTheme="minorEastAsia" w:hAnsiTheme="minorEastAsia"/>
          <w:b/>
          <w:bCs/>
          <w:szCs w:val="24"/>
        </w:rPr>
        <w:t>4</w:t>
      </w:r>
    </w:p>
    <w:p w14:paraId="22A5CBDE">
      <w:pPr>
        <w:pStyle w:val="19"/>
        <w:tabs>
          <w:tab w:val="right" w:leader="dot" w:pos="8279"/>
        </w:tabs>
        <w:rPr>
          <w:b/>
          <w:bCs/>
        </w:rPr>
      </w:pPr>
      <w:r>
        <w:fldChar w:fldCharType="begin"/>
      </w:r>
      <w:r>
        <w:instrText xml:space="preserve"> HYPERLINK \l "_Toc12287" </w:instrText>
      </w:r>
      <w:r>
        <w:fldChar w:fldCharType="separate"/>
      </w:r>
      <w:r>
        <w:fldChar w:fldCharType="end"/>
      </w:r>
    </w:p>
    <w:p w14:paraId="7558884C">
      <w:pPr>
        <w:pStyle w:val="19"/>
        <w:tabs>
          <w:tab w:val="right" w:leader="dot" w:pos="8296"/>
        </w:tabs>
        <w:rPr>
          <w:rFonts w:asciiTheme="minorEastAsia" w:hAnsiTheme="minorEastAsia"/>
          <w:b/>
          <w:sz w:val="32"/>
        </w:rPr>
      </w:pPr>
      <w:r>
        <w:rPr>
          <w:rFonts w:asciiTheme="minorEastAsia" w:hAnsiTheme="minorEastAsia"/>
          <w:b/>
          <w:bCs/>
          <w:szCs w:val="24"/>
        </w:rPr>
        <w:fldChar w:fldCharType="end"/>
      </w:r>
    </w:p>
    <w:p w14:paraId="01789EE0">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p>
    <w:p w14:paraId="751D673B">
      <w:pPr>
        <w:spacing w:line="360" w:lineRule="auto"/>
        <w:jc w:val="center"/>
        <w:outlineLvl w:val="1"/>
        <w:rPr>
          <w:rFonts w:asciiTheme="minorEastAsia" w:hAnsiTheme="minorEastAsia" w:eastAsiaTheme="minorEastAsia"/>
          <w:b/>
          <w:sz w:val="28"/>
        </w:rPr>
      </w:pPr>
      <w:bookmarkStart w:id="7" w:name="_Toc20437"/>
      <w:r>
        <w:rPr>
          <w:rFonts w:hint="eastAsia" w:asciiTheme="minorEastAsia" w:hAnsiTheme="minorEastAsia" w:eastAsiaTheme="minorEastAsia"/>
          <w:b/>
          <w:sz w:val="28"/>
        </w:rPr>
        <w:t>第一章 磋商</w:t>
      </w:r>
      <w:bookmarkEnd w:id="7"/>
      <w:r>
        <w:rPr>
          <w:rFonts w:hint="eastAsia" w:asciiTheme="minorEastAsia" w:hAnsiTheme="minorEastAsia" w:eastAsiaTheme="minorEastAsia"/>
          <w:b/>
          <w:sz w:val="28"/>
        </w:rPr>
        <w:t>公告</w:t>
      </w:r>
    </w:p>
    <w:p w14:paraId="12850883">
      <w:pPr>
        <w:widowControl/>
        <w:shd w:val="clear" w:color="auto" w:fill="FFFFFF"/>
        <w:spacing w:line="480" w:lineRule="exact"/>
        <w:ind w:firstLine="480" w:firstLineChars="200"/>
        <w:jc w:val="left"/>
        <w:rPr>
          <w:rFonts w:ascii="宋体" w:hAnsi="宋体" w:eastAsia="宋体"/>
          <w:sz w:val="24"/>
          <w:szCs w:val="18"/>
        </w:rPr>
      </w:pPr>
      <w:r>
        <w:rPr>
          <w:rFonts w:hint="eastAsia" w:ascii="宋体" w:hAnsi="宋体" w:eastAsia="宋体"/>
          <w:sz w:val="24"/>
          <w:szCs w:val="18"/>
        </w:rPr>
        <w:t>为加强学校食堂管理，规范学校食堂食品原料采购工作，保障师生饮食安全和饮食质量，依据相关规定现对我校食堂大宗食品原材料供应商实行公开招标，现将有关事项公告如下：</w:t>
      </w:r>
    </w:p>
    <w:p w14:paraId="588E63EF">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一、项目基本情况</w:t>
      </w:r>
    </w:p>
    <w:p w14:paraId="6003E6FB">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项目名称：</w:t>
      </w:r>
      <w:r>
        <w:rPr>
          <w:rFonts w:hint="eastAsia" w:ascii="宋体" w:hAnsi="宋体" w:eastAsia="宋体" w:cs="@仿宋_GB2312"/>
          <w:kern w:val="2"/>
          <w:szCs w:val="18"/>
          <w:lang w:val="en-US" w:eastAsia="zh-CN"/>
        </w:rPr>
        <w:t>肥东四中</w:t>
      </w:r>
      <w:r>
        <w:rPr>
          <w:rFonts w:hint="eastAsia" w:ascii="宋体" w:hAnsi="宋体" w:eastAsia="宋体" w:cs="@仿宋_GB2312"/>
          <w:kern w:val="2"/>
          <w:szCs w:val="18"/>
        </w:rPr>
        <w:t>学校食堂大宗食品原材料供应商服务框架协议采购</w:t>
      </w:r>
    </w:p>
    <w:p w14:paraId="088A45E6">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采购方式：竞争性磋商</w:t>
      </w:r>
    </w:p>
    <w:p w14:paraId="5B856E89">
      <w:pPr>
        <w:widowControl/>
        <w:shd w:val="clear" w:color="auto" w:fill="FFFFFF"/>
        <w:spacing w:line="480" w:lineRule="exact"/>
        <w:ind w:firstLine="480" w:firstLineChars="200"/>
        <w:jc w:val="left"/>
        <w:rPr>
          <w:rFonts w:hint="eastAsia" w:ascii="宋体" w:hAnsi="宋体" w:eastAsia="宋体"/>
          <w:sz w:val="24"/>
          <w:szCs w:val="18"/>
          <w:lang w:val="en-US" w:eastAsia="zh-CN"/>
        </w:rPr>
      </w:pPr>
      <w:r>
        <w:rPr>
          <w:rFonts w:hint="eastAsia" w:ascii="宋体" w:hAnsi="宋体" w:eastAsia="宋体"/>
          <w:sz w:val="24"/>
          <w:szCs w:val="18"/>
        </w:rPr>
        <w:t>采购需求：本项目为</w:t>
      </w:r>
      <w:r>
        <w:rPr>
          <w:rFonts w:hint="eastAsia" w:ascii="宋体" w:hAnsi="宋体" w:eastAsia="宋体"/>
          <w:sz w:val="24"/>
          <w:szCs w:val="18"/>
          <w:lang w:val="en-US" w:eastAsia="zh-CN"/>
        </w:rPr>
        <w:t>肥东四中</w:t>
      </w:r>
      <w:r>
        <w:rPr>
          <w:rFonts w:hint="eastAsia" w:ascii="宋体" w:hAnsi="宋体" w:eastAsia="宋体"/>
          <w:sz w:val="24"/>
          <w:szCs w:val="18"/>
        </w:rPr>
        <w:t>学校食堂大宗食材采购服务。主要为</w:t>
      </w:r>
      <w:bookmarkStart w:id="8" w:name="OLE_LINK14"/>
      <w:bookmarkStart w:id="9" w:name="OLE_LINK15"/>
      <w:r>
        <w:rPr>
          <w:rFonts w:hint="eastAsia" w:ascii="宋体" w:hAnsi="宋体" w:eastAsia="宋体"/>
          <w:sz w:val="24"/>
          <w:szCs w:val="18"/>
          <w:lang w:val="en-US" w:eastAsia="zh-CN"/>
        </w:rPr>
        <w:t>猪</w:t>
      </w:r>
      <w:r>
        <w:rPr>
          <w:rFonts w:hint="eastAsia" w:ascii="宋体" w:hAnsi="宋体" w:eastAsia="宋体"/>
          <w:sz w:val="24"/>
          <w:szCs w:val="18"/>
        </w:rPr>
        <w:t>肉类</w:t>
      </w:r>
      <w:bookmarkEnd w:id="8"/>
      <w:bookmarkEnd w:id="9"/>
      <w:r>
        <w:rPr>
          <w:rFonts w:hint="eastAsia" w:ascii="宋体" w:hAnsi="宋体" w:eastAsia="宋体"/>
          <w:sz w:val="24"/>
          <w:szCs w:val="18"/>
        </w:rPr>
        <w:t>配送采购；以上标段为</w:t>
      </w:r>
      <w:r>
        <w:rPr>
          <w:rFonts w:hint="eastAsia" w:ascii="宋体" w:hAnsi="宋体" w:eastAsia="宋体"/>
          <w:sz w:val="24"/>
          <w:szCs w:val="18"/>
          <w:lang w:val="en-US" w:eastAsia="zh-CN"/>
        </w:rPr>
        <w:t>1</w:t>
      </w:r>
      <w:r>
        <w:rPr>
          <w:rFonts w:hint="eastAsia" w:ascii="宋体" w:hAnsi="宋体" w:eastAsia="宋体"/>
          <w:sz w:val="24"/>
          <w:szCs w:val="18"/>
        </w:rPr>
        <w:t xml:space="preserve">个独立标段 </w:t>
      </w:r>
      <w:r>
        <w:rPr>
          <w:rFonts w:hint="eastAsia" w:ascii="宋体" w:hAnsi="宋体" w:eastAsia="宋体"/>
          <w:sz w:val="24"/>
          <w:szCs w:val="18"/>
          <w:lang w:val="en-US" w:eastAsia="zh-CN"/>
        </w:rPr>
        <w:t>.</w:t>
      </w:r>
    </w:p>
    <w:p w14:paraId="44F101B7">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合同履行期限：3个月，期满后，若中标人表现良好，经食堂承包商和学校同意，双方可续签1年合同（成交费率保持不变。）</w:t>
      </w:r>
    </w:p>
    <w:p w14:paraId="5583C1A3">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本项目是否接受联合体：否</w:t>
      </w:r>
    </w:p>
    <w:p w14:paraId="6E015F01">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二、申请人的资格要求</w:t>
      </w:r>
    </w:p>
    <w:p w14:paraId="3EA51C8F">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1.满足《中华人民共和国政府采购法》第二十二条规定。</w:t>
      </w:r>
    </w:p>
    <w:p w14:paraId="510BEE77">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2.落实政府采购政策需满足的资格要求：无。</w:t>
      </w:r>
    </w:p>
    <w:p w14:paraId="2D4BE4BB">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3.本项目的特定资格要求：供应商具有有效的食品生产许可证或食品经营许可证。</w:t>
      </w:r>
    </w:p>
    <w:p w14:paraId="2730E1D5">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三、获取采购文件</w:t>
      </w:r>
    </w:p>
    <w:p w14:paraId="5650C222">
      <w:pPr>
        <w:spacing w:line="540" w:lineRule="exact"/>
        <w:ind w:firstLine="480" w:firstLineChars="200"/>
        <w:rPr>
          <w:rFonts w:ascii="宋体" w:hAnsi="宋体" w:eastAsia="宋体" w:cs="楷体"/>
          <w:b/>
          <w:snapToGrid w:val="0"/>
          <w:kern w:val="0"/>
          <w:sz w:val="24"/>
          <w:szCs w:val="24"/>
        </w:rPr>
      </w:pPr>
      <w:r>
        <w:rPr>
          <w:rFonts w:hint="eastAsia" w:ascii="宋体" w:hAnsi="宋体" w:eastAsia="宋体"/>
          <w:sz w:val="24"/>
          <w:szCs w:val="18"/>
        </w:rPr>
        <w:t>1.</w:t>
      </w:r>
      <w:r>
        <w:rPr>
          <w:rFonts w:ascii="宋体" w:hAnsi="宋体" w:eastAsia="宋体" w:cs="楷体"/>
          <w:snapToGrid w:val="0"/>
          <w:kern w:val="0"/>
          <w:sz w:val="24"/>
          <w:szCs w:val="24"/>
        </w:rPr>
        <w:t>投标人登陆</w:t>
      </w:r>
      <w:bookmarkStart w:id="10" w:name="OLE_LINK34"/>
      <w:bookmarkStart w:id="11" w:name="OLE_LINK33"/>
      <w:r>
        <w:rPr>
          <w:rFonts w:hint="eastAsia" w:ascii="宋体" w:hAnsi="宋体" w:eastAsia="宋体" w:cs="楷体"/>
          <w:snapToGrid w:val="0"/>
          <w:kern w:val="0"/>
          <w:sz w:val="24"/>
          <w:szCs w:val="24"/>
        </w:rPr>
        <w:t>安徽助农餐饮管理有限公司网站（</w:t>
      </w:r>
      <w:r>
        <w:fldChar w:fldCharType="begin"/>
      </w:r>
      <w:r>
        <w:instrText xml:space="preserve"> HYPERLINK "http://www.ahzhunong.com.com/" </w:instrText>
      </w:r>
      <w:r>
        <w:fldChar w:fldCharType="separate"/>
      </w:r>
      <w:r>
        <w:rPr>
          <w:rFonts w:hint="eastAsia" w:ascii="宋体" w:hAnsi="宋体" w:eastAsia="宋体" w:cs="楷体"/>
          <w:snapToGrid w:val="0"/>
          <w:sz w:val="24"/>
          <w:szCs w:val="24"/>
        </w:rPr>
        <w:t>http://www.ahzhunong.com</w:t>
      </w:r>
      <w:r>
        <w:rPr>
          <w:rFonts w:hint="eastAsia" w:ascii="宋体" w:hAnsi="宋体" w:eastAsia="宋体" w:cs="楷体"/>
          <w:snapToGrid w:val="0"/>
          <w:sz w:val="24"/>
          <w:szCs w:val="24"/>
        </w:rPr>
        <w:fldChar w:fldCharType="end"/>
      </w:r>
      <w:r>
        <w:rPr>
          <w:rFonts w:hint="eastAsia" w:ascii="宋体" w:hAnsi="宋体" w:eastAsia="宋体" w:cs="楷体"/>
          <w:snapToGrid w:val="0"/>
          <w:kern w:val="0"/>
          <w:sz w:val="24"/>
          <w:szCs w:val="24"/>
        </w:rPr>
        <w:t>）</w:t>
      </w:r>
      <w:bookmarkEnd w:id="10"/>
      <w:bookmarkEnd w:id="11"/>
      <w:r>
        <w:rPr>
          <w:rFonts w:ascii="宋体" w:hAnsi="宋体" w:eastAsia="宋体" w:cs="楷体"/>
          <w:snapToGrid w:val="0"/>
          <w:kern w:val="0"/>
          <w:sz w:val="24"/>
          <w:szCs w:val="24"/>
        </w:rPr>
        <w:t>自行下载</w:t>
      </w:r>
      <w:r>
        <w:rPr>
          <w:rFonts w:hint="eastAsia" w:ascii="宋体" w:hAnsi="宋体" w:eastAsia="宋体" w:cs="楷体"/>
          <w:snapToGrid w:val="0"/>
          <w:kern w:val="0"/>
          <w:sz w:val="24"/>
          <w:szCs w:val="24"/>
        </w:rPr>
        <w:t>磋商</w:t>
      </w:r>
      <w:r>
        <w:rPr>
          <w:rFonts w:ascii="宋体" w:hAnsi="宋体" w:eastAsia="宋体" w:cs="楷体"/>
          <w:snapToGrid w:val="0"/>
          <w:kern w:val="0"/>
          <w:sz w:val="24"/>
          <w:szCs w:val="24"/>
        </w:rPr>
        <w:t>文件并以短信的形式告知招标人记录报名（短信基本形式：XX公司报名参与XX时间XX项目招标，未短信报名的现场将不予接受响应文件），报名时间为</w:t>
      </w:r>
      <w:r>
        <w:rPr>
          <w:rFonts w:ascii="宋体" w:hAnsi="宋体" w:eastAsia="宋体" w:cs="楷体"/>
          <w:b/>
          <w:bCs/>
          <w:snapToGrid w:val="0"/>
          <w:kern w:val="0"/>
          <w:sz w:val="24"/>
          <w:szCs w:val="24"/>
        </w:rPr>
        <w:t>202</w:t>
      </w:r>
      <w:r>
        <w:rPr>
          <w:rFonts w:hint="eastAsia" w:ascii="宋体" w:hAnsi="宋体" w:eastAsia="宋体" w:cs="楷体"/>
          <w:b/>
          <w:bCs/>
          <w:snapToGrid w:val="0"/>
          <w:kern w:val="0"/>
          <w:sz w:val="24"/>
          <w:szCs w:val="24"/>
        </w:rPr>
        <w:t>5</w:t>
      </w:r>
      <w:r>
        <w:rPr>
          <w:rFonts w:ascii="宋体" w:hAnsi="宋体" w:eastAsia="宋体" w:cs="楷体"/>
          <w:b/>
          <w:bCs/>
          <w:snapToGrid w:val="0"/>
          <w:kern w:val="0"/>
          <w:sz w:val="24"/>
          <w:szCs w:val="24"/>
        </w:rPr>
        <w:t>年</w:t>
      </w:r>
      <w:r>
        <w:rPr>
          <w:rFonts w:hint="eastAsia" w:ascii="宋体" w:hAnsi="宋体" w:eastAsia="宋体" w:cs="楷体"/>
          <w:b/>
          <w:bCs/>
          <w:snapToGrid w:val="0"/>
          <w:kern w:val="0"/>
          <w:sz w:val="24"/>
          <w:szCs w:val="24"/>
          <w:lang w:val="en-US" w:eastAsia="zh-CN"/>
        </w:rPr>
        <w:t>9</w:t>
      </w:r>
      <w:r>
        <w:rPr>
          <w:rFonts w:ascii="宋体" w:hAnsi="宋体" w:eastAsia="宋体" w:cs="楷体"/>
          <w:b/>
          <w:bCs/>
          <w:snapToGrid w:val="0"/>
          <w:kern w:val="0"/>
          <w:sz w:val="24"/>
          <w:szCs w:val="24"/>
        </w:rPr>
        <w:t>月</w:t>
      </w:r>
      <w:r>
        <w:rPr>
          <w:rFonts w:hint="eastAsia" w:ascii="宋体" w:hAnsi="宋体" w:eastAsia="宋体" w:cs="楷体"/>
          <w:b/>
          <w:bCs/>
          <w:snapToGrid w:val="0"/>
          <w:kern w:val="0"/>
          <w:sz w:val="24"/>
          <w:szCs w:val="24"/>
          <w:lang w:val="en-US" w:eastAsia="zh-CN"/>
        </w:rPr>
        <w:t>11</w:t>
      </w:r>
      <w:r>
        <w:rPr>
          <w:rFonts w:ascii="宋体" w:hAnsi="宋体" w:eastAsia="宋体" w:cs="楷体"/>
          <w:b/>
          <w:bCs/>
          <w:snapToGrid w:val="0"/>
          <w:kern w:val="0"/>
          <w:sz w:val="24"/>
          <w:szCs w:val="24"/>
        </w:rPr>
        <w:t>日至202</w:t>
      </w:r>
      <w:r>
        <w:rPr>
          <w:rFonts w:hint="eastAsia" w:ascii="宋体" w:hAnsi="宋体" w:eastAsia="宋体" w:cs="楷体"/>
          <w:b/>
          <w:bCs/>
          <w:snapToGrid w:val="0"/>
          <w:kern w:val="0"/>
          <w:sz w:val="24"/>
          <w:szCs w:val="24"/>
        </w:rPr>
        <w:t>5</w:t>
      </w:r>
      <w:r>
        <w:rPr>
          <w:rFonts w:ascii="宋体" w:hAnsi="宋体" w:eastAsia="宋体" w:cs="楷体"/>
          <w:b/>
          <w:bCs/>
          <w:snapToGrid w:val="0"/>
          <w:kern w:val="0"/>
          <w:sz w:val="24"/>
          <w:szCs w:val="24"/>
        </w:rPr>
        <w:t>年</w:t>
      </w:r>
      <w:r>
        <w:rPr>
          <w:rFonts w:hint="eastAsia" w:ascii="宋体" w:hAnsi="宋体" w:eastAsia="宋体" w:cs="楷体"/>
          <w:b/>
          <w:bCs/>
          <w:snapToGrid w:val="0"/>
          <w:kern w:val="0"/>
          <w:sz w:val="24"/>
          <w:szCs w:val="24"/>
          <w:lang w:val="en-US" w:eastAsia="zh-CN"/>
        </w:rPr>
        <w:t>9</w:t>
      </w:r>
      <w:r>
        <w:rPr>
          <w:rFonts w:ascii="宋体" w:hAnsi="宋体" w:eastAsia="宋体" w:cs="楷体"/>
          <w:b/>
          <w:bCs/>
          <w:snapToGrid w:val="0"/>
          <w:kern w:val="0"/>
          <w:sz w:val="24"/>
          <w:szCs w:val="24"/>
        </w:rPr>
        <w:t>月</w:t>
      </w:r>
      <w:r>
        <w:rPr>
          <w:rFonts w:hint="eastAsia" w:ascii="宋体" w:hAnsi="宋体" w:eastAsia="宋体" w:cs="楷体"/>
          <w:b/>
          <w:bCs/>
          <w:snapToGrid w:val="0"/>
          <w:kern w:val="0"/>
          <w:sz w:val="24"/>
          <w:szCs w:val="24"/>
          <w:lang w:val="en-US" w:eastAsia="zh-CN"/>
        </w:rPr>
        <w:t>16</w:t>
      </w:r>
      <w:r>
        <w:rPr>
          <w:rFonts w:ascii="宋体" w:hAnsi="宋体" w:eastAsia="宋体" w:cs="楷体"/>
          <w:b/>
          <w:bCs/>
          <w:snapToGrid w:val="0"/>
          <w:kern w:val="0"/>
          <w:sz w:val="24"/>
          <w:szCs w:val="24"/>
        </w:rPr>
        <w:t>日下午1</w:t>
      </w:r>
      <w:r>
        <w:rPr>
          <w:rFonts w:hint="eastAsia" w:ascii="宋体" w:hAnsi="宋体" w:eastAsia="宋体" w:cs="楷体"/>
          <w:b/>
          <w:bCs/>
          <w:snapToGrid w:val="0"/>
          <w:kern w:val="0"/>
          <w:sz w:val="24"/>
          <w:szCs w:val="24"/>
          <w:lang w:val="en-US" w:eastAsia="zh-CN"/>
        </w:rPr>
        <w:t>4</w:t>
      </w:r>
      <w:r>
        <w:rPr>
          <w:rFonts w:ascii="宋体" w:hAnsi="宋体" w:eastAsia="宋体" w:cs="楷体"/>
          <w:b/>
          <w:bCs/>
          <w:snapToGrid w:val="0"/>
          <w:kern w:val="0"/>
          <w:sz w:val="24"/>
          <w:szCs w:val="24"/>
        </w:rPr>
        <w:t>:</w:t>
      </w:r>
      <w:r>
        <w:rPr>
          <w:rFonts w:hint="eastAsia" w:ascii="宋体" w:hAnsi="宋体" w:eastAsia="宋体" w:cs="楷体"/>
          <w:b/>
          <w:bCs/>
          <w:snapToGrid w:val="0"/>
          <w:kern w:val="0"/>
          <w:sz w:val="24"/>
          <w:szCs w:val="24"/>
        </w:rPr>
        <w:t>00，</w:t>
      </w:r>
      <w:r>
        <w:rPr>
          <w:rFonts w:hint="eastAsia" w:asciiTheme="minorEastAsia" w:hAnsiTheme="minorEastAsia" w:eastAsiaTheme="minorEastAsia"/>
          <w:kern w:val="0"/>
          <w:sz w:val="24"/>
          <w:szCs w:val="24"/>
          <w:shd w:val="clear" w:color="auto" w:fill="FFFFFF"/>
        </w:rPr>
        <w:t>未在规定时间内报名的视为投标无效。</w:t>
      </w:r>
      <w:r>
        <w:rPr>
          <w:rFonts w:ascii="宋体" w:hAnsi="宋体" w:eastAsia="宋体" w:cs="楷体"/>
          <w:b/>
          <w:bCs/>
          <w:snapToGrid w:val="0"/>
          <w:kern w:val="0"/>
          <w:sz w:val="24"/>
          <w:szCs w:val="24"/>
        </w:rPr>
        <w:t>报名电话：</w:t>
      </w:r>
      <w:bookmarkStart w:id="12" w:name="OLE_LINK35"/>
      <w:r>
        <w:rPr>
          <w:rFonts w:hint="eastAsia" w:ascii="宋体" w:hAnsi="宋体" w:eastAsia="宋体" w:cs="楷体"/>
          <w:b/>
          <w:bCs/>
          <w:snapToGrid w:val="0"/>
          <w:kern w:val="0"/>
          <w:sz w:val="24"/>
          <w:szCs w:val="24"/>
        </w:rPr>
        <w:t>13</w:t>
      </w:r>
      <w:bookmarkEnd w:id="12"/>
      <w:r>
        <w:rPr>
          <w:rFonts w:hint="eastAsia" w:ascii="宋体" w:hAnsi="宋体" w:eastAsia="宋体" w:cs="楷体"/>
          <w:b/>
          <w:bCs/>
          <w:snapToGrid w:val="0"/>
          <w:kern w:val="0"/>
          <w:sz w:val="24"/>
          <w:szCs w:val="24"/>
          <w:lang w:val="en-US" w:eastAsia="zh-CN"/>
        </w:rPr>
        <w:t>865983797</w:t>
      </w:r>
      <w:r>
        <w:rPr>
          <w:rFonts w:hint="eastAsia" w:ascii="宋体" w:hAnsi="宋体" w:eastAsia="宋体" w:cs="楷体"/>
          <w:b/>
          <w:bCs/>
          <w:snapToGrid w:val="0"/>
          <w:kern w:val="0"/>
          <w:sz w:val="24"/>
          <w:szCs w:val="24"/>
        </w:rPr>
        <w:t>。</w:t>
      </w:r>
    </w:p>
    <w:p w14:paraId="7FA40817">
      <w:pPr>
        <w:spacing w:line="540" w:lineRule="exact"/>
        <w:ind w:firstLine="480" w:firstLineChars="200"/>
        <w:rPr>
          <w:rFonts w:ascii="宋体" w:hAnsi="宋体" w:eastAsia="宋体"/>
          <w:sz w:val="24"/>
          <w:szCs w:val="18"/>
        </w:rPr>
      </w:pPr>
      <w:r>
        <w:rPr>
          <w:rFonts w:ascii="宋体" w:hAnsi="宋体" w:eastAsia="宋体" w:cs="楷体"/>
          <w:snapToGrid w:val="0"/>
          <w:kern w:val="0"/>
          <w:sz w:val="24"/>
          <w:szCs w:val="24"/>
        </w:rPr>
        <w:t>2、参与</w:t>
      </w:r>
      <w:r>
        <w:rPr>
          <w:rFonts w:hint="eastAsia" w:ascii="宋体" w:hAnsi="宋体" w:eastAsia="宋体" w:cs="楷体"/>
          <w:snapToGrid w:val="0"/>
          <w:kern w:val="0"/>
          <w:sz w:val="24"/>
          <w:szCs w:val="24"/>
        </w:rPr>
        <w:t>磋商</w:t>
      </w:r>
      <w:r>
        <w:rPr>
          <w:rFonts w:ascii="宋体" w:hAnsi="宋体" w:eastAsia="宋体" w:cs="楷体"/>
          <w:snapToGrid w:val="0"/>
          <w:kern w:val="0"/>
          <w:sz w:val="24"/>
          <w:szCs w:val="24"/>
        </w:rPr>
        <w:t>中有任何疑问或问题，请在工作时间（周一至周五，上午8:30-11:30，下午14:30-17:00，节假日休息）与项目负责人联系。</w:t>
      </w:r>
    </w:p>
    <w:p w14:paraId="5C97BD80">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四、响应文件提交</w:t>
      </w:r>
    </w:p>
    <w:p w14:paraId="4E54E96A">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截止时间：</w:t>
      </w:r>
      <w:r>
        <w:rPr>
          <w:rFonts w:hint="eastAsia" w:ascii="宋体" w:hAnsi="宋体" w:eastAsia="宋体" w:cs="@仿宋_GB2312"/>
          <w:b/>
          <w:kern w:val="2"/>
          <w:szCs w:val="18"/>
          <w:u w:val="single"/>
        </w:rPr>
        <w:t>2025</w:t>
      </w:r>
      <w:r>
        <w:rPr>
          <w:rFonts w:hint="eastAsia" w:ascii="宋体" w:hAnsi="宋体" w:eastAsia="宋体" w:cs="@仿宋_GB2312"/>
          <w:b/>
          <w:kern w:val="2"/>
          <w:szCs w:val="18"/>
        </w:rPr>
        <w:t>年</w:t>
      </w:r>
      <w:r>
        <w:rPr>
          <w:rFonts w:hint="eastAsia" w:ascii="宋体" w:hAnsi="宋体" w:eastAsia="宋体" w:cs="@仿宋_GB2312"/>
          <w:b/>
          <w:kern w:val="2"/>
          <w:szCs w:val="18"/>
          <w:lang w:val="en-US" w:eastAsia="zh-CN"/>
        </w:rPr>
        <w:t xml:space="preserve"> </w:t>
      </w:r>
      <w:r>
        <w:rPr>
          <w:rFonts w:hint="eastAsia" w:ascii="宋体" w:hAnsi="宋体" w:eastAsia="宋体" w:cs="@仿宋_GB2312"/>
          <w:b/>
          <w:kern w:val="2"/>
          <w:szCs w:val="18"/>
          <w:u w:val="single"/>
          <w:lang w:val="en-US" w:eastAsia="zh-CN"/>
        </w:rPr>
        <w:t xml:space="preserve"> 9 </w:t>
      </w:r>
      <w:r>
        <w:rPr>
          <w:rFonts w:hint="eastAsia" w:ascii="宋体" w:hAnsi="宋体" w:eastAsia="宋体" w:cs="@仿宋_GB2312"/>
          <w:b/>
          <w:kern w:val="2"/>
          <w:szCs w:val="18"/>
        </w:rPr>
        <w:t>月</w:t>
      </w:r>
      <w:r>
        <w:rPr>
          <w:rFonts w:hint="eastAsia" w:ascii="宋体" w:hAnsi="宋体" w:eastAsia="宋体" w:cs="@仿宋_GB2312"/>
          <w:b/>
          <w:kern w:val="2"/>
          <w:szCs w:val="18"/>
          <w:u w:val="single"/>
        </w:rPr>
        <w:t>1</w:t>
      </w:r>
      <w:r>
        <w:rPr>
          <w:rFonts w:hint="eastAsia" w:ascii="宋体" w:hAnsi="宋体" w:eastAsia="宋体" w:cs="@仿宋_GB2312"/>
          <w:b/>
          <w:kern w:val="2"/>
          <w:szCs w:val="18"/>
          <w:u w:val="single"/>
          <w:lang w:val="en-US" w:eastAsia="zh-CN"/>
        </w:rPr>
        <w:t>6</w:t>
      </w:r>
      <w:r>
        <w:rPr>
          <w:rFonts w:hint="eastAsia" w:ascii="宋体" w:hAnsi="宋体" w:eastAsia="宋体" w:cs="@仿宋_GB2312"/>
          <w:b/>
          <w:kern w:val="2"/>
          <w:szCs w:val="18"/>
        </w:rPr>
        <w:t>日1</w:t>
      </w:r>
      <w:r>
        <w:rPr>
          <w:rFonts w:hint="eastAsia" w:ascii="宋体" w:hAnsi="宋体" w:eastAsia="宋体" w:cs="@仿宋_GB2312"/>
          <w:b/>
          <w:kern w:val="2"/>
          <w:szCs w:val="18"/>
          <w:lang w:val="en-US" w:eastAsia="zh-CN"/>
        </w:rPr>
        <w:t>4</w:t>
      </w:r>
      <w:r>
        <w:rPr>
          <w:rFonts w:hint="eastAsia" w:ascii="宋体" w:hAnsi="宋体" w:eastAsia="宋体" w:cs="@仿宋_GB2312"/>
          <w:b/>
          <w:kern w:val="2"/>
          <w:szCs w:val="18"/>
        </w:rPr>
        <w:t>点00分</w:t>
      </w:r>
      <w:r>
        <w:rPr>
          <w:rFonts w:hint="eastAsia" w:ascii="宋体" w:hAnsi="宋体" w:eastAsia="宋体" w:cs="@仿宋_GB2312"/>
          <w:kern w:val="2"/>
          <w:szCs w:val="18"/>
        </w:rPr>
        <w:t>（北京时间）</w:t>
      </w:r>
    </w:p>
    <w:p w14:paraId="5A7F0955">
      <w:pPr>
        <w:pStyle w:val="20"/>
        <w:widowControl/>
        <w:shd w:val="clear" w:color="auto" w:fill="FFFFFF"/>
        <w:spacing w:before="105" w:beforeAutospacing="0" w:after="105" w:afterAutospacing="0" w:line="480" w:lineRule="exact"/>
        <w:ind w:left="479" w:leftChars="228" w:firstLine="0" w:firstLineChars="0"/>
        <w:jc w:val="both"/>
        <w:rPr>
          <w:rFonts w:ascii="宋体" w:hAnsi="宋体" w:eastAsia="宋体" w:cs="@仿宋_GB2312"/>
          <w:kern w:val="2"/>
          <w:szCs w:val="18"/>
        </w:rPr>
      </w:pPr>
      <w:r>
        <w:rPr>
          <w:rFonts w:hint="eastAsia" w:ascii="宋体" w:hAnsi="宋体" w:eastAsia="宋体" w:cs="@仿宋_GB2312"/>
          <w:kern w:val="2"/>
          <w:szCs w:val="18"/>
        </w:rPr>
        <w:t>地点：</w:t>
      </w:r>
      <w:bookmarkStart w:id="13" w:name="OLE_LINK31"/>
      <w:bookmarkStart w:id="14" w:name="OLE_LINK32"/>
      <w:r>
        <w:rPr>
          <w:rFonts w:hint="eastAsia" w:ascii="宋体" w:hAnsi="宋体" w:eastAsia="宋体" w:cs="@仿宋_GB2312"/>
          <w:b/>
          <w:bCs/>
          <w:kern w:val="2"/>
          <w:szCs w:val="18"/>
          <w:lang w:val="en-US" w:eastAsia="zh-CN"/>
        </w:rPr>
        <w:t>安徽助农餐饮管理有限公司2楼会议室</w:t>
      </w:r>
      <w:r>
        <w:rPr>
          <w:rFonts w:hint="eastAsia" w:asciiTheme="minorEastAsia" w:hAnsiTheme="minorEastAsia" w:eastAsiaTheme="minorEastAsia"/>
          <w:b/>
          <w:szCs w:val="24"/>
        </w:rPr>
        <w:t xml:space="preserve"> </w:t>
      </w:r>
      <w:r>
        <w:rPr>
          <w:rFonts w:hint="eastAsia" w:asciiTheme="minorEastAsia" w:hAnsiTheme="minorEastAsia" w:eastAsiaTheme="minorEastAsia"/>
          <w:b/>
          <w:szCs w:val="24"/>
          <w:lang w:val="en-US" w:eastAsia="zh-CN"/>
        </w:rPr>
        <w:t>肥东县金阳路与石梁城路交叉口东南120米</w:t>
      </w:r>
      <w:r>
        <w:rPr>
          <w:rFonts w:hint="eastAsia" w:asciiTheme="minorEastAsia" w:hAnsiTheme="minorEastAsia" w:eastAsiaTheme="minorEastAsia"/>
          <w:b/>
          <w:szCs w:val="24"/>
        </w:rPr>
        <w:t xml:space="preserve"> </w:t>
      </w:r>
      <w:bookmarkEnd w:id="13"/>
      <w:bookmarkEnd w:id="14"/>
    </w:p>
    <w:p w14:paraId="17661520">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五、开启</w:t>
      </w:r>
    </w:p>
    <w:p w14:paraId="0D2702FF">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时间：</w:t>
      </w:r>
      <w:r>
        <w:rPr>
          <w:rFonts w:hint="eastAsia" w:ascii="宋体" w:hAnsi="宋体" w:eastAsia="宋体" w:cs="@仿宋_GB2312"/>
          <w:b/>
          <w:kern w:val="2"/>
          <w:szCs w:val="18"/>
          <w:u w:val="single"/>
        </w:rPr>
        <w:t>2025</w:t>
      </w:r>
      <w:r>
        <w:rPr>
          <w:rFonts w:hint="eastAsia" w:ascii="宋体" w:hAnsi="宋体" w:eastAsia="宋体" w:cs="@仿宋_GB2312"/>
          <w:b/>
          <w:kern w:val="2"/>
          <w:szCs w:val="18"/>
        </w:rPr>
        <w:t>年</w:t>
      </w:r>
      <w:r>
        <w:rPr>
          <w:rFonts w:hint="eastAsia" w:ascii="宋体" w:hAnsi="宋体" w:eastAsia="宋体" w:cs="@仿宋_GB2312"/>
          <w:b/>
          <w:kern w:val="2"/>
          <w:szCs w:val="18"/>
          <w:u w:val="single"/>
          <w:lang w:val="en-US" w:eastAsia="zh-CN"/>
        </w:rPr>
        <w:t xml:space="preserve"> 9 </w:t>
      </w:r>
      <w:r>
        <w:rPr>
          <w:rFonts w:hint="eastAsia" w:ascii="宋体" w:hAnsi="宋体" w:eastAsia="宋体" w:cs="@仿宋_GB2312"/>
          <w:b/>
          <w:kern w:val="2"/>
          <w:szCs w:val="18"/>
        </w:rPr>
        <w:t>月</w:t>
      </w:r>
      <w:r>
        <w:rPr>
          <w:rFonts w:hint="eastAsia" w:ascii="宋体" w:hAnsi="宋体" w:eastAsia="宋体" w:cs="@仿宋_GB2312"/>
          <w:b/>
          <w:kern w:val="2"/>
          <w:szCs w:val="18"/>
          <w:u w:val="single"/>
        </w:rPr>
        <w:t>1</w:t>
      </w:r>
      <w:r>
        <w:rPr>
          <w:rFonts w:hint="eastAsia" w:ascii="宋体" w:hAnsi="宋体" w:eastAsia="宋体" w:cs="@仿宋_GB2312"/>
          <w:b/>
          <w:kern w:val="2"/>
          <w:szCs w:val="18"/>
          <w:u w:val="single"/>
          <w:lang w:val="en-US" w:eastAsia="zh-CN"/>
        </w:rPr>
        <w:t>6</w:t>
      </w:r>
      <w:r>
        <w:rPr>
          <w:rFonts w:hint="eastAsia" w:ascii="宋体" w:hAnsi="宋体" w:eastAsia="宋体" w:cs="@仿宋_GB2312"/>
          <w:b/>
          <w:kern w:val="2"/>
          <w:szCs w:val="18"/>
        </w:rPr>
        <w:t>日1</w:t>
      </w:r>
      <w:r>
        <w:rPr>
          <w:rFonts w:hint="eastAsia" w:ascii="宋体" w:hAnsi="宋体" w:eastAsia="宋体" w:cs="@仿宋_GB2312"/>
          <w:b/>
          <w:kern w:val="2"/>
          <w:szCs w:val="18"/>
          <w:lang w:val="en-US" w:eastAsia="zh-CN"/>
        </w:rPr>
        <w:t>4</w:t>
      </w:r>
      <w:r>
        <w:rPr>
          <w:rFonts w:hint="eastAsia" w:ascii="宋体" w:hAnsi="宋体" w:eastAsia="宋体" w:cs="@仿宋_GB2312"/>
          <w:b/>
          <w:kern w:val="2"/>
          <w:szCs w:val="18"/>
        </w:rPr>
        <w:t>点00分</w:t>
      </w:r>
      <w:r>
        <w:rPr>
          <w:rFonts w:hint="eastAsia" w:ascii="宋体" w:hAnsi="宋体" w:eastAsia="宋体" w:cs="@仿宋_GB2312"/>
          <w:kern w:val="2"/>
          <w:szCs w:val="18"/>
        </w:rPr>
        <w:t>（北京时间）</w:t>
      </w:r>
    </w:p>
    <w:p w14:paraId="0EAB892E">
      <w:pPr>
        <w:pStyle w:val="20"/>
        <w:widowControl/>
        <w:shd w:val="clear" w:color="auto" w:fill="FFFFFF"/>
        <w:spacing w:before="105" w:beforeAutospacing="0" w:after="105" w:afterAutospacing="0" w:line="480" w:lineRule="exact"/>
        <w:ind w:left="479" w:leftChars="228" w:firstLine="0" w:firstLineChars="0"/>
        <w:jc w:val="both"/>
        <w:rPr>
          <w:rFonts w:asciiTheme="minorEastAsia" w:hAnsiTheme="minorEastAsia" w:eastAsiaTheme="minorEastAsia"/>
          <w:szCs w:val="24"/>
        </w:rPr>
      </w:pPr>
      <w:r>
        <w:rPr>
          <w:rFonts w:hint="eastAsia" w:ascii="宋体" w:hAnsi="宋体" w:eastAsia="宋体" w:cs="@仿宋_GB2312"/>
          <w:kern w:val="2"/>
          <w:szCs w:val="18"/>
        </w:rPr>
        <w:t>地点：</w:t>
      </w:r>
      <w:r>
        <w:rPr>
          <w:rFonts w:hint="eastAsia" w:ascii="宋体" w:hAnsi="宋体" w:eastAsia="宋体" w:cs="@仿宋_GB2312"/>
          <w:b/>
          <w:bCs/>
          <w:kern w:val="2"/>
          <w:szCs w:val="18"/>
          <w:lang w:val="en-US" w:eastAsia="zh-CN"/>
        </w:rPr>
        <w:t>安徽助农餐饮管理有限公司2楼会议室</w:t>
      </w:r>
      <w:r>
        <w:rPr>
          <w:rFonts w:hint="eastAsia" w:asciiTheme="minorEastAsia" w:hAnsiTheme="minorEastAsia" w:eastAsiaTheme="minorEastAsia"/>
          <w:b/>
          <w:szCs w:val="24"/>
        </w:rPr>
        <w:t xml:space="preserve"> </w:t>
      </w:r>
      <w:r>
        <w:rPr>
          <w:rFonts w:hint="eastAsia" w:asciiTheme="minorEastAsia" w:hAnsiTheme="minorEastAsia" w:eastAsiaTheme="minorEastAsia"/>
          <w:b/>
          <w:szCs w:val="24"/>
          <w:lang w:val="en-US" w:eastAsia="zh-CN"/>
        </w:rPr>
        <w:t>肥东县金阳路与石梁城路交叉口东南120米</w:t>
      </w:r>
      <w:r>
        <w:rPr>
          <w:rFonts w:hint="eastAsia" w:asciiTheme="minorEastAsia" w:hAnsiTheme="minorEastAsia" w:eastAsiaTheme="minorEastAsia"/>
          <w:b/>
          <w:szCs w:val="24"/>
        </w:rPr>
        <w:t xml:space="preserve"> </w:t>
      </w:r>
    </w:p>
    <w:p w14:paraId="49E65546">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六、其他补充事宜</w:t>
      </w:r>
    </w:p>
    <w:p w14:paraId="39122B43">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1.有任何疑问或问题，请在工作时间（周一至周五，上午 8:00-11:30，下午 14:30-17:30，节假日休息）与项目联系人联系。</w:t>
      </w:r>
    </w:p>
    <w:p w14:paraId="3A3A1253">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2.有关本项目采购文件的澄清、答疑等，将在</w:t>
      </w:r>
      <w:r>
        <w:rPr>
          <w:rFonts w:hint="eastAsia" w:ascii="宋体" w:hAnsi="宋体" w:eastAsia="宋体" w:cs="楷体"/>
          <w:b/>
          <w:snapToGrid w:val="0"/>
          <w:szCs w:val="24"/>
        </w:rPr>
        <w:t>安徽助农餐饮管理有限公司网站（</w:t>
      </w:r>
      <w:r>
        <w:fldChar w:fldCharType="begin"/>
      </w:r>
      <w:r>
        <w:instrText xml:space="preserve"> HYPERLINK "http://www.ahzhunong.com.com/" </w:instrText>
      </w:r>
      <w:r>
        <w:fldChar w:fldCharType="separate"/>
      </w:r>
      <w:r>
        <w:rPr>
          <w:rStyle w:val="27"/>
          <w:rFonts w:hint="eastAsia" w:ascii="宋体" w:hAnsi="宋体" w:eastAsia="宋体" w:cs="楷体"/>
          <w:b/>
          <w:snapToGrid w:val="0"/>
          <w:szCs w:val="24"/>
        </w:rPr>
        <w:t>http://www.ahzhunong.com</w:t>
      </w:r>
      <w:r>
        <w:rPr>
          <w:rStyle w:val="27"/>
          <w:rFonts w:hint="eastAsia" w:ascii="宋体" w:hAnsi="宋体" w:eastAsia="宋体" w:cs="楷体"/>
          <w:b/>
          <w:snapToGrid w:val="0"/>
          <w:szCs w:val="24"/>
        </w:rPr>
        <w:fldChar w:fldCharType="end"/>
      </w:r>
      <w:r>
        <w:rPr>
          <w:rFonts w:hint="eastAsia" w:ascii="宋体" w:hAnsi="宋体" w:eastAsia="宋体" w:cs="楷体"/>
          <w:b/>
          <w:snapToGrid w:val="0"/>
          <w:szCs w:val="24"/>
        </w:rPr>
        <w:t>）</w:t>
      </w:r>
      <w:r>
        <w:rPr>
          <w:rFonts w:hint="eastAsia" w:ascii="宋体" w:hAnsi="宋体" w:eastAsia="宋体" w:cs="@仿宋_GB2312"/>
          <w:kern w:val="2"/>
          <w:szCs w:val="18"/>
        </w:rPr>
        <w:t>上统一发布，请自行关注，不再另行通知。</w:t>
      </w:r>
    </w:p>
    <w:p w14:paraId="100712E2">
      <w:pPr>
        <w:pStyle w:val="20"/>
        <w:widowControl/>
        <w:shd w:val="clear" w:color="auto" w:fill="FFFFFF"/>
        <w:spacing w:before="105" w:beforeAutospacing="0" w:after="105" w:afterAutospacing="0" w:line="480" w:lineRule="exact"/>
        <w:jc w:val="both"/>
        <w:rPr>
          <w:rFonts w:ascii="宋体" w:hAnsi="宋体" w:eastAsia="宋体" w:cs="@仿宋_GB2312"/>
          <w:b/>
          <w:bCs/>
          <w:kern w:val="2"/>
          <w:szCs w:val="18"/>
        </w:rPr>
      </w:pPr>
      <w:r>
        <w:rPr>
          <w:rFonts w:hint="eastAsia" w:ascii="宋体" w:hAnsi="宋体" w:eastAsia="宋体" w:cs="@仿宋_GB2312"/>
          <w:b/>
          <w:bCs/>
          <w:kern w:val="2"/>
          <w:szCs w:val="18"/>
        </w:rPr>
        <w:t>八、凡对本次采购提出询问，请按以下方式联系</w:t>
      </w:r>
    </w:p>
    <w:p w14:paraId="1EF81325">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1.采购人信息</w:t>
      </w:r>
    </w:p>
    <w:p w14:paraId="3F11062C">
      <w:pPr>
        <w:pStyle w:val="20"/>
        <w:widowControl/>
        <w:shd w:val="clear" w:color="auto" w:fill="FFFFFF"/>
        <w:spacing w:before="105" w:beforeAutospacing="0" w:after="105" w:afterAutospacing="0" w:line="480" w:lineRule="exact"/>
        <w:ind w:firstLine="420"/>
        <w:jc w:val="both"/>
        <w:rPr>
          <w:rFonts w:ascii="宋体" w:hAnsi="宋体" w:eastAsia="宋体" w:cs="@仿宋_GB2312"/>
          <w:kern w:val="2"/>
          <w:szCs w:val="18"/>
        </w:rPr>
      </w:pPr>
      <w:r>
        <w:rPr>
          <w:rFonts w:hint="eastAsia" w:ascii="宋体" w:hAnsi="宋体" w:eastAsia="宋体" w:cs="@仿宋_GB2312"/>
          <w:kern w:val="2"/>
          <w:szCs w:val="18"/>
        </w:rPr>
        <w:t>名    称：安徽助农餐饮管理有限公司</w:t>
      </w:r>
    </w:p>
    <w:p w14:paraId="7EDDCEA3">
      <w:pPr>
        <w:pStyle w:val="20"/>
        <w:widowControl/>
        <w:shd w:val="clear" w:color="auto" w:fill="FFFFFF"/>
        <w:spacing w:before="105" w:beforeAutospacing="0" w:after="105" w:afterAutospacing="0" w:line="480" w:lineRule="exact"/>
        <w:ind w:firstLine="420"/>
        <w:jc w:val="both"/>
        <w:rPr>
          <w:rFonts w:hint="default" w:ascii="宋体" w:hAnsi="宋体" w:eastAsia="宋体" w:cs="@仿宋_GB2312"/>
          <w:kern w:val="2"/>
          <w:szCs w:val="18"/>
          <w:lang w:val="en-US" w:eastAsia="zh-CN"/>
        </w:rPr>
      </w:pPr>
      <w:r>
        <w:rPr>
          <w:rFonts w:hint="eastAsia" w:ascii="宋体" w:hAnsi="宋体" w:eastAsia="宋体" w:cs="@仿宋_GB2312"/>
          <w:kern w:val="2"/>
          <w:szCs w:val="18"/>
        </w:rPr>
        <w:t>联系方式：</w:t>
      </w:r>
      <w:r>
        <w:rPr>
          <w:rFonts w:hint="eastAsia" w:ascii="宋体" w:hAnsi="宋体" w:eastAsia="宋体" w:cs="@仿宋_GB2312"/>
          <w:kern w:val="2"/>
          <w:szCs w:val="18"/>
          <w:lang w:val="en-US" w:eastAsia="zh-CN"/>
        </w:rPr>
        <w:t>13865983797</w:t>
      </w:r>
    </w:p>
    <w:p w14:paraId="031CE41B">
      <w:pPr>
        <w:spacing w:line="360" w:lineRule="auto"/>
        <w:jc w:val="center"/>
        <w:outlineLvl w:val="1"/>
        <w:rPr>
          <w:rFonts w:asciiTheme="minorEastAsia" w:hAnsiTheme="minorEastAsia" w:eastAsiaTheme="minorEastAsia"/>
          <w:b/>
          <w:sz w:val="28"/>
        </w:rPr>
      </w:pPr>
      <w:bookmarkStart w:id="15" w:name="_Toc22239"/>
    </w:p>
    <w:p w14:paraId="6EB32113">
      <w:pPr>
        <w:spacing w:line="360" w:lineRule="auto"/>
        <w:jc w:val="center"/>
        <w:outlineLvl w:val="1"/>
        <w:rPr>
          <w:rFonts w:asciiTheme="minorEastAsia" w:hAnsiTheme="minorEastAsia" w:eastAsiaTheme="minorEastAsia"/>
          <w:b/>
          <w:sz w:val="28"/>
        </w:rPr>
      </w:pPr>
    </w:p>
    <w:p w14:paraId="131FDF42">
      <w:pPr>
        <w:spacing w:line="360" w:lineRule="auto"/>
        <w:jc w:val="center"/>
        <w:outlineLvl w:val="1"/>
        <w:rPr>
          <w:rFonts w:asciiTheme="minorEastAsia" w:hAnsiTheme="minorEastAsia" w:eastAsiaTheme="minorEastAsia"/>
          <w:b/>
          <w:sz w:val="28"/>
        </w:rPr>
      </w:pPr>
    </w:p>
    <w:p w14:paraId="5DC71E2F">
      <w:pPr>
        <w:spacing w:line="360" w:lineRule="auto"/>
        <w:jc w:val="center"/>
        <w:outlineLvl w:val="1"/>
        <w:rPr>
          <w:rFonts w:asciiTheme="minorEastAsia" w:hAnsiTheme="minorEastAsia" w:eastAsiaTheme="minorEastAsia"/>
          <w:b/>
          <w:sz w:val="28"/>
        </w:rPr>
      </w:pPr>
    </w:p>
    <w:p w14:paraId="5C829090">
      <w:pPr>
        <w:spacing w:line="360" w:lineRule="auto"/>
        <w:jc w:val="center"/>
        <w:outlineLvl w:val="1"/>
        <w:rPr>
          <w:rFonts w:asciiTheme="minorEastAsia" w:hAnsiTheme="minorEastAsia" w:eastAsiaTheme="minorEastAsia"/>
          <w:b/>
          <w:sz w:val="28"/>
        </w:rPr>
      </w:pPr>
    </w:p>
    <w:p w14:paraId="22D87FD0">
      <w:pPr>
        <w:spacing w:line="360" w:lineRule="auto"/>
        <w:jc w:val="center"/>
        <w:outlineLvl w:val="1"/>
        <w:rPr>
          <w:rFonts w:asciiTheme="minorEastAsia" w:hAnsiTheme="minorEastAsia" w:eastAsiaTheme="minorEastAsia"/>
          <w:b/>
          <w:sz w:val="28"/>
        </w:rPr>
      </w:pPr>
    </w:p>
    <w:p w14:paraId="702C08C6">
      <w:pPr>
        <w:spacing w:line="360" w:lineRule="auto"/>
        <w:jc w:val="center"/>
        <w:outlineLvl w:val="1"/>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15"/>
    </w:p>
    <w:p w14:paraId="7867FAB0">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p>
    <w:p w14:paraId="1EE28B3B">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4"/>
        <w:tblW w:w="5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2503"/>
        <w:gridCol w:w="5994"/>
      </w:tblGrid>
      <w:tr w14:paraId="543B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6F294E70">
            <w:pPr>
              <w:pStyle w:val="2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296" w:type="pct"/>
            <w:vAlign w:val="center"/>
          </w:tcPr>
          <w:p w14:paraId="52EB7C1A">
            <w:pPr>
              <w:pStyle w:val="2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103" w:type="pct"/>
            <w:vAlign w:val="center"/>
          </w:tcPr>
          <w:p w14:paraId="282F6F49">
            <w:pPr>
              <w:pStyle w:val="2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13EB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0B5B39F4">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296" w:type="pct"/>
            <w:vAlign w:val="center"/>
          </w:tcPr>
          <w:p w14:paraId="70B597D3">
            <w:pPr>
              <w:pStyle w:val="28"/>
              <w:widowControl w:val="0"/>
              <w:spacing w:before="0" w:beforeAutospacing="0" w:after="0" w:afterAutospacing="0" w:line="360" w:lineRule="auto"/>
              <w:jc w:val="left"/>
              <w:rPr>
                <w:rFonts w:ascii="宋体" w:hAnsi="宋体" w:eastAsia="宋体"/>
                <w:b w:val="0"/>
                <w:bCs w:val="0"/>
                <w:sz w:val="24"/>
                <w:szCs w:val="18"/>
              </w:rPr>
            </w:pPr>
            <w:r>
              <w:rPr>
                <w:rFonts w:hint="eastAsia" w:ascii="宋体" w:hAnsi="宋体" w:eastAsia="宋体"/>
                <w:b w:val="0"/>
                <w:bCs w:val="0"/>
                <w:sz w:val="24"/>
                <w:szCs w:val="18"/>
              </w:rPr>
              <w:t>采购人</w:t>
            </w:r>
          </w:p>
        </w:tc>
        <w:tc>
          <w:tcPr>
            <w:tcW w:w="3103" w:type="pct"/>
            <w:vAlign w:val="center"/>
          </w:tcPr>
          <w:p w14:paraId="25ED5926">
            <w:pPr>
              <w:pStyle w:val="28"/>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bCs w:val="0"/>
                <w:sz w:val="24"/>
                <w:szCs w:val="18"/>
              </w:rPr>
              <w:t>安徽助农餐饮管理有限公司</w:t>
            </w:r>
          </w:p>
        </w:tc>
      </w:tr>
      <w:tr w14:paraId="4B40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5D9244E4">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.2</w:t>
            </w:r>
          </w:p>
        </w:tc>
        <w:tc>
          <w:tcPr>
            <w:tcW w:w="1296" w:type="pct"/>
            <w:vAlign w:val="center"/>
          </w:tcPr>
          <w:p w14:paraId="63E6CAC1">
            <w:pPr>
              <w:pStyle w:val="28"/>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采购代理机构</w:t>
            </w:r>
          </w:p>
        </w:tc>
        <w:tc>
          <w:tcPr>
            <w:tcW w:w="3103" w:type="pct"/>
            <w:vAlign w:val="center"/>
          </w:tcPr>
          <w:p w14:paraId="45DA5CE1">
            <w:pPr>
              <w:pStyle w:val="28"/>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bCs w:val="0"/>
                <w:sz w:val="24"/>
                <w:szCs w:val="18"/>
              </w:rPr>
              <w:t>\</w:t>
            </w:r>
          </w:p>
        </w:tc>
      </w:tr>
      <w:tr w14:paraId="1511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33287744">
            <w:pPr>
              <w:pStyle w:val="29"/>
              <w:pBdr>
                <w:bottom w:val="none" w:color="auto" w:sz="0" w:space="0"/>
              </w:pBdr>
              <w:tabs>
                <w:tab w:val="clear" w:pos="4153"/>
                <w:tab w:val="clear" w:pos="8306"/>
              </w:tabs>
              <w:adjustRightInd/>
              <w:spacing w:line="360" w:lineRule="auto"/>
              <w:textAlignment w:val="auto"/>
              <w:rPr>
                <w:rFonts w:hint="eastAsia" w:ascii="宋体" w:hAnsi="宋体" w:eastAsia="宋体"/>
                <w:bCs/>
                <w:kern w:val="2"/>
                <w:lang w:val="en-US" w:eastAsia="zh-CN"/>
              </w:rPr>
            </w:pPr>
            <w:r>
              <w:rPr>
                <w:rFonts w:hint="eastAsia" w:ascii="宋体" w:hAnsi="宋体" w:eastAsia="宋体"/>
                <w:bCs/>
                <w:kern w:val="2"/>
              </w:rPr>
              <w:t>3</w:t>
            </w:r>
            <w:r>
              <w:rPr>
                <w:rFonts w:ascii="宋体" w:hAnsi="宋体" w:eastAsia="宋体"/>
                <w:bCs/>
                <w:kern w:val="2"/>
              </w:rPr>
              <w:t>.</w:t>
            </w:r>
            <w:r>
              <w:rPr>
                <w:rFonts w:hint="eastAsia" w:ascii="宋体" w:hAnsi="宋体" w:eastAsia="宋体"/>
                <w:bCs/>
                <w:kern w:val="2"/>
                <w:lang w:val="en-US" w:eastAsia="zh-CN"/>
              </w:rPr>
              <w:t>3</w:t>
            </w:r>
          </w:p>
        </w:tc>
        <w:tc>
          <w:tcPr>
            <w:tcW w:w="1296" w:type="pct"/>
            <w:vAlign w:val="center"/>
          </w:tcPr>
          <w:p w14:paraId="29CCB44A">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是否允许联合体参加磋商</w:t>
            </w:r>
          </w:p>
        </w:tc>
        <w:tc>
          <w:tcPr>
            <w:tcW w:w="3103" w:type="pct"/>
            <w:vAlign w:val="center"/>
          </w:tcPr>
          <w:p w14:paraId="2505386F">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□是  </w:t>
            </w:r>
            <w:r>
              <w:rPr>
                <w:rFonts w:ascii="宋体" w:hAnsi="宋体" w:eastAsia="宋体"/>
                <w:sz w:val="24"/>
                <w:szCs w:val="24"/>
              </w:rPr>
              <w:sym w:font="Wingdings 2" w:char="0052"/>
            </w:r>
            <w:r>
              <w:rPr>
                <w:rFonts w:hint="eastAsia" w:ascii="宋体" w:hAnsi="宋体" w:eastAsia="宋体"/>
                <w:sz w:val="24"/>
              </w:rPr>
              <w:t>否</w:t>
            </w:r>
          </w:p>
        </w:tc>
      </w:tr>
      <w:tr w14:paraId="4DDE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75E721F3">
            <w:pPr>
              <w:pStyle w:val="29"/>
              <w:pBdr>
                <w:bottom w:val="none" w:color="auto" w:sz="0" w:space="0"/>
              </w:pBdr>
              <w:tabs>
                <w:tab w:val="clear" w:pos="4153"/>
                <w:tab w:val="clear" w:pos="8306"/>
              </w:tabs>
              <w:adjustRightInd/>
              <w:spacing w:line="36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3.4</w:t>
            </w:r>
          </w:p>
        </w:tc>
        <w:tc>
          <w:tcPr>
            <w:tcW w:w="1296" w:type="pct"/>
            <w:vAlign w:val="center"/>
          </w:tcPr>
          <w:p w14:paraId="34F17118">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w:t>
            </w:r>
          </w:p>
        </w:tc>
        <w:tc>
          <w:tcPr>
            <w:tcW w:w="3103" w:type="pct"/>
            <w:vAlign w:val="center"/>
          </w:tcPr>
          <w:p w14:paraId="1DE22DD5">
            <w:pPr>
              <w:spacing w:line="360" w:lineRule="auto"/>
              <w:rPr>
                <w:rFonts w:ascii="宋体" w:hAnsi="宋体" w:eastAsia="宋体"/>
                <w:b/>
                <w:sz w:val="24"/>
              </w:rPr>
            </w:pPr>
            <w:r>
              <w:rPr>
                <w:rFonts w:ascii="宋体" w:hAnsi="宋体" w:eastAsia="宋体"/>
                <w:b/>
                <w:sz w:val="24"/>
                <w:szCs w:val="24"/>
              </w:rPr>
              <w:sym w:font="Wingdings 2" w:char="0052"/>
            </w:r>
            <w:r>
              <w:rPr>
                <w:rFonts w:hint="eastAsia" w:ascii="宋体" w:hAnsi="宋体" w:eastAsia="宋体"/>
                <w:b/>
                <w:sz w:val="24"/>
              </w:rPr>
              <w:t>不组织，供应商自行考察</w:t>
            </w:r>
          </w:p>
          <w:p w14:paraId="2DE34699">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3D8D8E80">
            <w:pPr>
              <w:spacing w:line="360" w:lineRule="auto"/>
              <w:rPr>
                <w:rFonts w:ascii="宋体" w:hAnsi="宋体" w:eastAsia="宋体"/>
                <w:bCs/>
                <w:sz w:val="24"/>
                <w:u w:val="single"/>
              </w:rPr>
            </w:pPr>
            <w:r>
              <w:rPr>
                <w:rFonts w:hint="eastAsia" w:ascii="宋体" w:hAnsi="宋体" w:eastAsia="宋体"/>
                <w:bCs/>
                <w:sz w:val="24"/>
              </w:rPr>
              <w:t>时间：年 月 日 时 分</w:t>
            </w:r>
          </w:p>
          <w:p w14:paraId="63264DC0">
            <w:pPr>
              <w:spacing w:line="360" w:lineRule="auto"/>
              <w:rPr>
                <w:rFonts w:ascii="宋体" w:hAnsi="宋体" w:eastAsia="宋体"/>
                <w:bCs/>
                <w:sz w:val="24"/>
                <w:u w:val="single"/>
              </w:rPr>
            </w:pPr>
            <w:r>
              <w:rPr>
                <w:rFonts w:hint="eastAsia" w:ascii="宋体" w:hAnsi="宋体" w:eastAsia="宋体"/>
                <w:bCs/>
                <w:sz w:val="24"/>
              </w:rPr>
              <w:t>地点：</w:t>
            </w:r>
          </w:p>
          <w:p w14:paraId="7060EEE3">
            <w:pPr>
              <w:spacing w:line="360" w:lineRule="auto"/>
              <w:rPr>
                <w:rFonts w:ascii="宋体" w:hAnsi="宋体" w:eastAsia="宋体"/>
                <w:bCs/>
                <w:sz w:val="24"/>
                <w:u w:val="single"/>
              </w:rPr>
            </w:pPr>
            <w:r>
              <w:rPr>
                <w:rFonts w:hint="eastAsia" w:ascii="宋体" w:hAnsi="宋体" w:eastAsia="宋体"/>
                <w:bCs/>
                <w:sz w:val="24"/>
              </w:rPr>
              <w:t>现场考察联系人及联系电话：</w:t>
            </w:r>
          </w:p>
          <w:p w14:paraId="476E29BB">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备注：如供应商未参加采购人统一组织的现场考察，视同放弃现场考察，由此引起的一切责任由供应商自行承担。</w:t>
            </w:r>
          </w:p>
        </w:tc>
      </w:tr>
      <w:tr w14:paraId="20AD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99" w:type="pct"/>
            <w:vAlign w:val="center"/>
          </w:tcPr>
          <w:p w14:paraId="003404D9">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4</w:t>
            </w:r>
            <w:r>
              <w:rPr>
                <w:rFonts w:ascii="宋体" w:hAnsi="宋体" w:eastAsia="宋体"/>
                <w:bCs/>
                <w:kern w:val="2"/>
              </w:rPr>
              <w:t>.1</w:t>
            </w:r>
          </w:p>
        </w:tc>
        <w:tc>
          <w:tcPr>
            <w:tcW w:w="1296" w:type="pct"/>
            <w:vAlign w:val="center"/>
          </w:tcPr>
          <w:p w14:paraId="19D94B25">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询问截止时间</w:t>
            </w:r>
          </w:p>
        </w:tc>
        <w:tc>
          <w:tcPr>
            <w:tcW w:w="3103" w:type="pct"/>
            <w:vAlign w:val="center"/>
          </w:tcPr>
          <w:p w14:paraId="707B67BB">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2025</w:t>
            </w:r>
            <w:r>
              <w:rPr>
                <w:rFonts w:ascii="宋体" w:hAnsi="宋体" w:eastAsia="宋体"/>
                <w:bCs w:val="0"/>
                <w:sz w:val="24"/>
              </w:rPr>
              <w:t>年</w:t>
            </w:r>
            <w:r>
              <w:rPr>
                <w:rFonts w:hint="eastAsia" w:ascii="宋体" w:hAnsi="宋体" w:eastAsia="宋体"/>
                <w:bCs w:val="0"/>
                <w:sz w:val="24"/>
                <w:lang w:val="en-US" w:eastAsia="zh-CN"/>
              </w:rPr>
              <w:t>9</w:t>
            </w:r>
            <w:r>
              <w:rPr>
                <w:rFonts w:ascii="宋体" w:hAnsi="宋体" w:eastAsia="宋体"/>
                <w:bCs w:val="0"/>
                <w:sz w:val="24"/>
              </w:rPr>
              <w:t>月</w:t>
            </w:r>
            <w:r>
              <w:rPr>
                <w:rFonts w:hint="eastAsia" w:ascii="宋体" w:hAnsi="宋体" w:eastAsia="宋体"/>
                <w:bCs w:val="0"/>
                <w:sz w:val="24"/>
                <w:lang w:val="en-US" w:eastAsia="zh-CN"/>
              </w:rPr>
              <w:t>15</w:t>
            </w:r>
            <w:r>
              <w:rPr>
                <w:rFonts w:ascii="宋体" w:hAnsi="宋体" w:eastAsia="宋体"/>
                <w:bCs w:val="0"/>
                <w:sz w:val="24"/>
              </w:rPr>
              <w:t>日</w:t>
            </w:r>
            <w:r>
              <w:rPr>
                <w:rFonts w:hint="eastAsia" w:ascii="宋体" w:hAnsi="宋体" w:eastAsia="宋体"/>
                <w:bCs w:val="0"/>
                <w:sz w:val="24"/>
              </w:rPr>
              <w:t>17</w:t>
            </w:r>
            <w:r>
              <w:rPr>
                <w:rFonts w:ascii="宋体" w:hAnsi="宋体" w:eastAsia="宋体"/>
                <w:bCs w:val="0"/>
                <w:sz w:val="24"/>
              </w:rPr>
              <w:t>时</w:t>
            </w:r>
            <w:r>
              <w:rPr>
                <w:rFonts w:hint="eastAsia" w:ascii="宋体" w:hAnsi="宋体" w:eastAsia="宋体"/>
                <w:bCs w:val="0"/>
                <w:sz w:val="24"/>
              </w:rPr>
              <w:t>00分</w:t>
            </w:r>
          </w:p>
        </w:tc>
      </w:tr>
      <w:tr w14:paraId="386D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99" w:type="pct"/>
            <w:vAlign w:val="center"/>
          </w:tcPr>
          <w:p w14:paraId="1BA0EC8E">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5</w:t>
            </w:r>
            <w:r>
              <w:rPr>
                <w:rFonts w:ascii="宋体" w:hAnsi="宋体" w:eastAsia="宋体"/>
                <w:bCs/>
                <w:kern w:val="2"/>
              </w:rPr>
              <w:t>.1</w:t>
            </w:r>
          </w:p>
        </w:tc>
        <w:tc>
          <w:tcPr>
            <w:tcW w:w="1296" w:type="pct"/>
            <w:vAlign w:val="center"/>
          </w:tcPr>
          <w:p w14:paraId="7E72824B">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3103" w:type="pct"/>
            <w:vAlign w:val="center"/>
          </w:tcPr>
          <w:p w14:paraId="0DC02D6E">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sz w:val="24"/>
                <w:szCs w:val="24"/>
              </w:rPr>
              <w:sym w:font="Wingdings 2" w:char="0052"/>
            </w:r>
            <w:r>
              <w:rPr>
                <w:rFonts w:ascii="宋体" w:hAnsi="宋体" w:eastAsia="宋体"/>
                <w:sz w:val="24"/>
              </w:rPr>
              <w:t>不分包</w:t>
            </w:r>
            <w:r>
              <w:rPr>
                <w:rFonts w:hint="eastAsia" w:ascii="宋体" w:hAnsi="宋体" w:eastAsia="宋体"/>
                <w:b w:val="0"/>
                <w:sz w:val="24"/>
                <w:lang w:eastAsia="zh-CN"/>
              </w:rPr>
              <w:t>□</w:t>
            </w:r>
            <w:r>
              <w:rPr>
                <w:rFonts w:ascii="宋体" w:hAnsi="宋体" w:eastAsia="宋体"/>
                <w:b w:val="0"/>
                <w:sz w:val="24"/>
              </w:rPr>
              <w:t>分包</w:t>
            </w:r>
          </w:p>
        </w:tc>
      </w:tr>
      <w:tr w14:paraId="0509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99" w:type="pct"/>
            <w:vAlign w:val="center"/>
          </w:tcPr>
          <w:p w14:paraId="28256207">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6</w:t>
            </w:r>
            <w:r>
              <w:rPr>
                <w:rFonts w:ascii="宋体" w:hAnsi="宋体" w:eastAsia="宋体"/>
                <w:bCs/>
                <w:kern w:val="2"/>
              </w:rPr>
              <w:t>.1</w:t>
            </w:r>
          </w:p>
        </w:tc>
        <w:tc>
          <w:tcPr>
            <w:tcW w:w="1296" w:type="pct"/>
            <w:vAlign w:val="center"/>
          </w:tcPr>
          <w:p w14:paraId="44853026">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103" w:type="pct"/>
            <w:vAlign w:val="center"/>
          </w:tcPr>
          <w:p w14:paraId="1C450A39">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sz w:val="24"/>
                <w:szCs w:val="24"/>
              </w:rPr>
              <w:sym w:font="Wingdings 2" w:char="0052"/>
            </w:r>
            <w:r>
              <w:rPr>
                <w:rFonts w:hint="eastAsia" w:ascii="宋体" w:hAnsi="宋体" w:eastAsia="宋体"/>
                <w:sz w:val="24"/>
              </w:rPr>
              <w:t>不收取</w:t>
            </w:r>
          </w:p>
        </w:tc>
      </w:tr>
      <w:tr w14:paraId="2E8E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99" w:type="pct"/>
            <w:vAlign w:val="center"/>
          </w:tcPr>
          <w:p w14:paraId="572D78E2">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7</w:t>
            </w:r>
            <w:r>
              <w:rPr>
                <w:rFonts w:ascii="宋体" w:hAnsi="宋体" w:eastAsia="宋体"/>
                <w:bCs/>
                <w:kern w:val="2"/>
              </w:rPr>
              <w:t>.1</w:t>
            </w:r>
          </w:p>
        </w:tc>
        <w:tc>
          <w:tcPr>
            <w:tcW w:w="1296" w:type="pct"/>
            <w:vAlign w:val="center"/>
          </w:tcPr>
          <w:p w14:paraId="2E6D6DC2">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103" w:type="pct"/>
            <w:vAlign w:val="center"/>
          </w:tcPr>
          <w:p w14:paraId="050D8889">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90</w:t>
            </w:r>
            <w:r>
              <w:rPr>
                <w:rFonts w:hint="eastAsia" w:ascii="宋体" w:hAnsi="宋体" w:eastAsia="宋体"/>
                <w:b w:val="0"/>
                <w:sz w:val="24"/>
              </w:rPr>
              <w:t>日历日</w:t>
            </w:r>
          </w:p>
        </w:tc>
      </w:tr>
      <w:tr w14:paraId="197B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1DFBBC74">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8</w:t>
            </w:r>
            <w:r>
              <w:rPr>
                <w:rFonts w:ascii="宋体" w:hAnsi="宋体" w:eastAsia="宋体"/>
                <w:bCs/>
                <w:kern w:val="2"/>
              </w:rPr>
              <w:t>.1</w:t>
            </w:r>
          </w:p>
        </w:tc>
        <w:tc>
          <w:tcPr>
            <w:tcW w:w="1296" w:type="pct"/>
            <w:vAlign w:val="center"/>
          </w:tcPr>
          <w:p w14:paraId="0970960A">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响应文件要求</w:t>
            </w:r>
          </w:p>
        </w:tc>
        <w:tc>
          <w:tcPr>
            <w:tcW w:w="3103" w:type="pct"/>
            <w:vAlign w:val="center"/>
          </w:tcPr>
          <w:p w14:paraId="7BB87E99">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响应文件份数：</w:t>
            </w:r>
            <w:r>
              <w:rPr>
                <w:rFonts w:hint="eastAsia" w:asciiTheme="minorEastAsia" w:hAnsiTheme="minorEastAsia" w:eastAsiaTheme="minorEastAsia" w:cstheme="minorEastAsia"/>
                <w:b w:val="0"/>
                <w:bCs w:val="0"/>
                <w:sz w:val="24"/>
                <w:szCs w:val="24"/>
                <w:u w:val="single"/>
              </w:rPr>
              <w:t xml:space="preserve"> 壹 </w:t>
            </w:r>
            <w:r>
              <w:rPr>
                <w:rFonts w:hint="eastAsia" w:asciiTheme="minorEastAsia" w:hAnsiTheme="minorEastAsia" w:eastAsiaTheme="minorEastAsia" w:cstheme="minorEastAsia"/>
                <w:b w:val="0"/>
                <w:bCs w:val="0"/>
                <w:sz w:val="24"/>
                <w:szCs w:val="24"/>
              </w:rPr>
              <w:t>份正本，</w:t>
            </w:r>
            <w:r>
              <w:rPr>
                <w:rFonts w:hint="eastAsia" w:asciiTheme="minorEastAsia" w:hAnsiTheme="minorEastAsia" w:eastAsiaTheme="minorEastAsia" w:cstheme="minorEastAsia"/>
                <w:b w:val="0"/>
                <w:bCs w:val="0"/>
                <w:sz w:val="24"/>
                <w:szCs w:val="24"/>
                <w:u w:val="single"/>
              </w:rPr>
              <w:t xml:space="preserve"> 贰 </w:t>
            </w:r>
            <w:r>
              <w:rPr>
                <w:rFonts w:hint="eastAsia" w:asciiTheme="minorEastAsia" w:hAnsiTheme="minorEastAsia" w:eastAsiaTheme="minorEastAsia" w:cstheme="minorEastAsia"/>
                <w:b w:val="0"/>
                <w:bCs w:val="0"/>
                <w:sz w:val="24"/>
                <w:szCs w:val="24"/>
              </w:rPr>
              <w:t>份副本。</w:t>
            </w:r>
            <w:r>
              <w:rPr>
                <w:rFonts w:hint="eastAsia" w:asciiTheme="minorEastAsia" w:hAnsiTheme="minorEastAsia" w:eastAsiaTheme="minorEastAsia" w:cstheme="minorEastAsia"/>
                <w:sz w:val="24"/>
                <w:szCs w:val="24"/>
              </w:rPr>
              <w:t>（正本和副本封装在一个档案袋内，</w:t>
            </w:r>
            <w:r>
              <w:rPr>
                <w:rFonts w:hint="eastAsia" w:ascii="宋体" w:hAnsi="宋体" w:eastAsia="宋体" w:cs="宋体"/>
                <w:bCs w:val="0"/>
                <w:snapToGrid w:val="0"/>
                <w:sz w:val="24"/>
                <w:szCs w:val="24"/>
              </w:rPr>
              <w:t>响应文件份数及封装密封应符合磋商文件要求，否则不予接收</w:t>
            </w:r>
            <w:r>
              <w:rPr>
                <w:rFonts w:hint="eastAsia" w:asciiTheme="minorEastAsia" w:hAnsiTheme="minorEastAsia" w:eastAsiaTheme="minorEastAsia" w:cstheme="minorEastAsia"/>
                <w:sz w:val="24"/>
                <w:szCs w:val="24"/>
              </w:rPr>
              <w:t>）。</w:t>
            </w:r>
          </w:p>
          <w:p w14:paraId="502C870D">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w:t>
            </w:r>
            <w:r>
              <w:rPr>
                <w:rFonts w:hint="eastAsia" w:asciiTheme="minorEastAsia" w:hAnsiTheme="minorEastAsia" w:eastAsiaTheme="minorEastAsia" w:cstheme="minorEastAsia"/>
                <w:b w:val="0"/>
                <w:sz w:val="24"/>
              </w:rPr>
              <w:t>响应文件提交截止时间</w:t>
            </w:r>
            <w:r>
              <w:rPr>
                <w:rFonts w:hint="eastAsia" w:asciiTheme="minorEastAsia" w:hAnsiTheme="minorEastAsia" w:eastAsiaTheme="minorEastAsia" w:cstheme="minorEastAsia"/>
                <w:b w:val="0"/>
                <w:bCs w:val="0"/>
                <w:sz w:val="24"/>
                <w:szCs w:val="24"/>
              </w:rPr>
              <w:t>前在磋商地点递交，并提供以下证明材料，否则采购人不予接收。</w:t>
            </w:r>
          </w:p>
          <w:p w14:paraId="169E218B">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（1）法定代表人亲自递交的，应提供法定代表人的有效身份证件复印件（盖章）；</w:t>
            </w:r>
          </w:p>
          <w:p w14:paraId="39EDC7BB">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（2）委托代理人递交的，应提供授权委托书（盖章）和委托代理人的有效身份证件。</w:t>
            </w:r>
          </w:p>
          <w:p w14:paraId="66F05851">
            <w:pPr>
              <w:pStyle w:val="28"/>
              <w:widowControl w:val="0"/>
              <w:spacing w:before="0" w:beforeAutospacing="0" w:after="0" w:afterAutospacing="0"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响应文件封套要求：</w:t>
            </w:r>
          </w:p>
          <w:p w14:paraId="78DF6AFA">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(项目名称) 标段响应文件</w:t>
            </w:r>
          </w:p>
          <w:p w14:paraId="4096487A">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供应商名称：</w:t>
            </w:r>
          </w:p>
          <w:p w14:paraId="1852CACA">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供应商地址：</w:t>
            </w:r>
          </w:p>
          <w:p w14:paraId="1E3897C1">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在年月日时分前不得开启</w:t>
            </w:r>
          </w:p>
          <w:p w14:paraId="43101D03">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p>
          <w:p w14:paraId="74946E47">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p>
          <w:p w14:paraId="32C143F6">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p>
          <w:p w14:paraId="7410396D">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p>
          <w:p w14:paraId="4ADDF549">
            <w:pPr>
              <w:pStyle w:val="28"/>
              <w:widowControl w:val="0"/>
              <w:spacing w:before="0" w:beforeAutospacing="0" w:after="0" w:afterAutospacing="0" w:line="360" w:lineRule="auto"/>
              <w:jc w:val="both"/>
              <w:rPr>
                <w:rFonts w:asciiTheme="minorEastAsia" w:hAnsiTheme="minorEastAsia" w:eastAsiaTheme="minorEastAsia" w:cstheme="minorEastAsia"/>
                <w:b w:val="0"/>
                <w:bCs w:val="0"/>
                <w:sz w:val="24"/>
                <w:szCs w:val="24"/>
              </w:rPr>
            </w:pPr>
          </w:p>
          <w:p w14:paraId="7393477C">
            <w:pPr>
              <w:pStyle w:val="28"/>
              <w:widowControl w:val="0"/>
              <w:spacing w:before="0" w:beforeAutospacing="0" w:after="0" w:afterAutospacing="0" w:line="360" w:lineRule="auto"/>
              <w:jc w:val="both"/>
              <w:rPr>
                <w:rFonts w:ascii="宋体" w:hAnsi="宋体" w:eastAsia="宋体"/>
                <w:b w:val="0"/>
                <w:sz w:val="24"/>
              </w:rPr>
            </w:pPr>
          </w:p>
        </w:tc>
      </w:tr>
      <w:tr w14:paraId="6424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13227DBB">
            <w:pPr>
              <w:pStyle w:val="29"/>
              <w:pBdr>
                <w:bottom w:val="none" w:color="auto" w:sz="0" w:space="0"/>
              </w:pBdr>
              <w:tabs>
                <w:tab w:val="clear" w:pos="4153"/>
                <w:tab w:val="clear" w:pos="8306"/>
              </w:tabs>
              <w:adjustRightInd/>
              <w:spacing w:line="36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9.1</w:t>
            </w:r>
          </w:p>
        </w:tc>
        <w:tc>
          <w:tcPr>
            <w:tcW w:w="1296" w:type="pct"/>
            <w:vAlign w:val="center"/>
          </w:tcPr>
          <w:p w14:paraId="0DE3F2A4">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磋商现场提交的其他材料要求</w:t>
            </w:r>
          </w:p>
        </w:tc>
        <w:tc>
          <w:tcPr>
            <w:tcW w:w="3103" w:type="pct"/>
            <w:vAlign w:val="center"/>
          </w:tcPr>
          <w:p w14:paraId="6685545C">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符合磋商文件要求。</w:t>
            </w:r>
          </w:p>
        </w:tc>
      </w:tr>
      <w:tr w14:paraId="3301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7F35EF11">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10</w:t>
            </w:r>
            <w:r>
              <w:rPr>
                <w:rFonts w:ascii="宋体" w:hAnsi="宋体" w:eastAsia="宋体"/>
                <w:bCs/>
                <w:kern w:val="2"/>
              </w:rPr>
              <w:t>.1</w:t>
            </w:r>
          </w:p>
        </w:tc>
        <w:tc>
          <w:tcPr>
            <w:tcW w:w="1296" w:type="pct"/>
            <w:vAlign w:val="center"/>
          </w:tcPr>
          <w:p w14:paraId="3F500C7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响应文件提交截止时间</w:t>
            </w:r>
          </w:p>
        </w:tc>
        <w:tc>
          <w:tcPr>
            <w:tcW w:w="3103" w:type="pct"/>
            <w:vAlign w:val="center"/>
          </w:tcPr>
          <w:p w14:paraId="22B39E1F">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详见磋商公告（磋商邀请）</w:t>
            </w:r>
          </w:p>
        </w:tc>
      </w:tr>
      <w:tr w14:paraId="56BA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30B8CE76">
            <w:pPr>
              <w:pStyle w:val="29"/>
              <w:pBdr>
                <w:bottom w:val="none" w:color="auto" w:sz="0" w:space="0"/>
              </w:pBdr>
              <w:tabs>
                <w:tab w:val="clear" w:pos="4153"/>
                <w:tab w:val="clear" w:pos="8306"/>
              </w:tabs>
              <w:adjustRightInd/>
              <w:spacing w:line="360" w:lineRule="auto"/>
              <w:textAlignment w:val="auto"/>
              <w:rPr>
                <w:rFonts w:hint="eastAsia" w:ascii="宋体" w:hAnsi="宋体" w:eastAsia="宋体"/>
                <w:bCs/>
                <w:kern w:val="2"/>
                <w:lang w:val="en-US" w:eastAsia="zh-CN"/>
              </w:rPr>
            </w:pPr>
            <w:r>
              <w:rPr>
                <w:rFonts w:hint="eastAsia" w:ascii="宋体" w:hAnsi="宋体" w:eastAsia="宋体"/>
                <w:bCs/>
                <w:kern w:val="2"/>
                <w:lang w:val="en-US" w:eastAsia="zh-CN"/>
              </w:rPr>
              <w:t>11</w:t>
            </w:r>
            <w:r>
              <w:rPr>
                <w:rFonts w:ascii="宋体" w:hAnsi="宋体" w:eastAsia="宋体"/>
                <w:bCs/>
                <w:kern w:val="2"/>
              </w:rPr>
              <w:t>.</w:t>
            </w:r>
            <w:r>
              <w:rPr>
                <w:rFonts w:hint="eastAsia" w:ascii="宋体" w:hAnsi="宋体" w:eastAsia="宋体"/>
                <w:bCs/>
                <w:kern w:val="2"/>
                <w:lang w:val="en-US" w:eastAsia="zh-CN"/>
              </w:rPr>
              <w:t>1</w:t>
            </w:r>
          </w:p>
        </w:tc>
        <w:tc>
          <w:tcPr>
            <w:tcW w:w="1296" w:type="pct"/>
            <w:vAlign w:val="center"/>
          </w:tcPr>
          <w:p w14:paraId="4A277FA6">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响应文件开启时间</w:t>
            </w:r>
          </w:p>
        </w:tc>
        <w:tc>
          <w:tcPr>
            <w:tcW w:w="3103" w:type="pct"/>
            <w:vAlign w:val="center"/>
          </w:tcPr>
          <w:p w14:paraId="6399B2D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同响应文件提交截止时间</w:t>
            </w:r>
          </w:p>
        </w:tc>
      </w:tr>
      <w:tr w14:paraId="2CA7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Merge w:val="restart"/>
            <w:vAlign w:val="center"/>
          </w:tcPr>
          <w:p w14:paraId="3D20F765">
            <w:pPr>
              <w:pStyle w:val="29"/>
              <w:pBdr>
                <w:bottom w:val="none" w:color="auto" w:sz="0" w:space="0"/>
              </w:pBdr>
              <w:tabs>
                <w:tab w:val="clear" w:pos="4153"/>
                <w:tab w:val="clear" w:pos="8306"/>
              </w:tabs>
              <w:adjustRightInd/>
              <w:spacing w:line="360" w:lineRule="auto"/>
              <w:textAlignment w:val="auto"/>
              <w:rPr>
                <w:rFonts w:hint="eastAsia" w:ascii="宋体" w:hAnsi="宋体" w:eastAsia="宋体"/>
                <w:bCs/>
                <w:kern w:val="2"/>
                <w:lang w:val="en-US" w:eastAsia="zh-CN"/>
              </w:rPr>
            </w:pPr>
            <w:r>
              <w:rPr>
                <w:rFonts w:hint="eastAsia" w:ascii="宋体" w:hAnsi="宋体" w:eastAsia="宋体"/>
                <w:bCs/>
                <w:kern w:val="2"/>
                <w:lang w:val="en-US" w:eastAsia="zh-CN"/>
              </w:rPr>
              <w:t>11</w:t>
            </w:r>
            <w:r>
              <w:rPr>
                <w:rFonts w:ascii="宋体" w:hAnsi="宋体" w:eastAsia="宋体"/>
                <w:bCs/>
                <w:kern w:val="2"/>
              </w:rPr>
              <w:t>.</w:t>
            </w:r>
            <w:r>
              <w:rPr>
                <w:rFonts w:hint="eastAsia" w:ascii="宋体" w:hAnsi="宋体" w:eastAsia="宋体"/>
                <w:bCs/>
                <w:kern w:val="2"/>
                <w:lang w:val="en-US" w:eastAsia="zh-CN"/>
              </w:rPr>
              <w:t>2</w:t>
            </w:r>
          </w:p>
        </w:tc>
        <w:tc>
          <w:tcPr>
            <w:tcW w:w="1296" w:type="pct"/>
            <w:vAlign w:val="center"/>
          </w:tcPr>
          <w:p w14:paraId="3034C0A7">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磋商时间</w:t>
            </w:r>
          </w:p>
        </w:tc>
        <w:tc>
          <w:tcPr>
            <w:tcW w:w="3103" w:type="pct"/>
            <w:vAlign w:val="center"/>
          </w:tcPr>
          <w:p w14:paraId="3D57727A">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详见磋商邀请</w:t>
            </w:r>
          </w:p>
        </w:tc>
      </w:tr>
      <w:tr w14:paraId="5D2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Merge w:val="continue"/>
            <w:vAlign w:val="center"/>
          </w:tcPr>
          <w:p w14:paraId="13F91B95">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296" w:type="pct"/>
            <w:vAlign w:val="center"/>
          </w:tcPr>
          <w:p w14:paraId="14AE561B">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磋商地点</w:t>
            </w:r>
          </w:p>
        </w:tc>
        <w:tc>
          <w:tcPr>
            <w:tcW w:w="3103" w:type="pct"/>
            <w:vAlign w:val="center"/>
          </w:tcPr>
          <w:p w14:paraId="17E1A79B">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详见磋商邀请</w:t>
            </w:r>
          </w:p>
        </w:tc>
      </w:tr>
      <w:tr w14:paraId="077F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0CC90DD5">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hint="eastAsia" w:ascii="宋体" w:hAnsi="宋体" w:eastAsia="宋体"/>
                <w:bCs/>
                <w:kern w:val="2"/>
                <w:lang w:val="en-US" w:eastAsia="zh-CN"/>
              </w:rPr>
              <w:t>1</w:t>
            </w:r>
            <w:r>
              <w:rPr>
                <w:rFonts w:hint="eastAsia" w:ascii="宋体" w:hAnsi="宋体" w:eastAsia="宋体"/>
                <w:bCs/>
                <w:kern w:val="2"/>
              </w:rPr>
              <w:t>.3</w:t>
            </w:r>
          </w:p>
        </w:tc>
        <w:tc>
          <w:tcPr>
            <w:tcW w:w="1296" w:type="pct"/>
            <w:vAlign w:val="center"/>
          </w:tcPr>
          <w:p w14:paraId="636A5688">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103" w:type="pct"/>
            <w:vAlign w:val="center"/>
          </w:tcPr>
          <w:p w14:paraId="760FB0C5">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sz w:val="24"/>
                <w:szCs w:val="24"/>
              </w:rPr>
              <w:sym w:font="Wingdings 2" w:char="0052"/>
            </w:r>
            <w:r>
              <w:rPr>
                <w:rFonts w:hint="eastAsia" w:ascii="宋体" w:hAnsi="宋体" w:eastAsia="宋体"/>
                <w:sz w:val="24"/>
              </w:rPr>
              <w:t>综合评分法</w:t>
            </w:r>
          </w:p>
        </w:tc>
      </w:tr>
      <w:tr w14:paraId="1DF4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9" w:type="pct"/>
            <w:vMerge w:val="restart"/>
            <w:vAlign w:val="center"/>
          </w:tcPr>
          <w:p w14:paraId="178F5182">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1296" w:type="pct"/>
            <w:vMerge w:val="restart"/>
            <w:vAlign w:val="center"/>
          </w:tcPr>
          <w:p w14:paraId="6908353D">
            <w:pPr>
              <w:pStyle w:val="28"/>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103" w:type="pct"/>
            <w:vAlign w:val="center"/>
          </w:tcPr>
          <w:p w14:paraId="54B3432C">
            <w:pPr>
              <w:pStyle w:val="28"/>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磋商小</w:t>
            </w:r>
            <w:bookmarkStart w:id="16" w:name="OLE_LINK21"/>
            <w:bookmarkStart w:id="17" w:name="OLE_LINK22"/>
            <w:r>
              <w:rPr>
                <w:rFonts w:hint="eastAsia" w:ascii="宋体" w:hAnsi="宋体" w:eastAsia="宋体"/>
                <w:b w:val="0"/>
                <w:sz w:val="24"/>
              </w:rPr>
              <w:t>组推荐成交</w:t>
            </w:r>
            <w:r>
              <w:rPr>
                <w:rFonts w:ascii="宋体" w:hAnsi="宋体" w:eastAsia="宋体"/>
                <w:b w:val="0"/>
                <w:sz w:val="24"/>
              </w:rPr>
              <w:t>候选</w:t>
            </w:r>
            <w:r>
              <w:rPr>
                <w:rFonts w:hint="eastAsia" w:ascii="宋体" w:hAnsi="宋体" w:eastAsia="宋体"/>
                <w:b w:val="0"/>
                <w:sz w:val="24"/>
              </w:rPr>
              <w:t>供</w:t>
            </w:r>
            <w:bookmarkEnd w:id="16"/>
            <w:bookmarkEnd w:id="17"/>
            <w:r>
              <w:rPr>
                <w:rFonts w:hint="eastAsia" w:ascii="宋体" w:hAnsi="宋体" w:eastAsia="宋体"/>
                <w:b w:val="0"/>
                <w:sz w:val="24"/>
              </w:rPr>
              <w:t>应商的</w:t>
            </w:r>
            <w:r>
              <w:rPr>
                <w:rFonts w:ascii="宋体" w:hAnsi="宋体" w:eastAsia="宋体"/>
                <w:b w:val="0"/>
                <w:sz w:val="24"/>
              </w:rPr>
              <w:t>数量</w:t>
            </w:r>
            <w:r>
              <w:rPr>
                <w:rFonts w:hint="eastAsia" w:ascii="宋体" w:hAnsi="宋体" w:eastAsia="宋体"/>
                <w:b w:val="0"/>
                <w:sz w:val="24"/>
              </w:rPr>
              <w:t>：</w:t>
            </w:r>
            <w:r>
              <w:rPr>
                <w:rFonts w:hint="eastAsia" w:ascii="宋体" w:hAnsi="宋体" w:eastAsia="宋体"/>
                <w:bCs w:val="0"/>
                <w:sz w:val="24"/>
                <w:u w:val="single"/>
              </w:rPr>
              <w:t>3家/包</w:t>
            </w:r>
          </w:p>
        </w:tc>
      </w:tr>
      <w:tr w14:paraId="7DE1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99" w:type="pct"/>
            <w:vMerge w:val="continue"/>
            <w:vAlign w:val="center"/>
          </w:tcPr>
          <w:p w14:paraId="210C8C7C">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296" w:type="pct"/>
            <w:vMerge w:val="continue"/>
            <w:vAlign w:val="center"/>
          </w:tcPr>
          <w:p w14:paraId="14028553">
            <w:pPr>
              <w:pStyle w:val="28"/>
              <w:widowControl w:val="0"/>
              <w:spacing w:before="0" w:beforeAutospacing="0" w:after="0" w:afterAutospacing="0" w:line="360" w:lineRule="auto"/>
              <w:jc w:val="both"/>
              <w:rPr>
                <w:rFonts w:ascii="宋体" w:hAnsi="宋体" w:eastAsia="宋体"/>
                <w:b w:val="0"/>
                <w:sz w:val="24"/>
              </w:rPr>
            </w:pPr>
          </w:p>
        </w:tc>
        <w:tc>
          <w:tcPr>
            <w:tcW w:w="3103" w:type="pct"/>
            <w:vAlign w:val="center"/>
          </w:tcPr>
          <w:p w14:paraId="28EA899A">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4B46D3B0">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sz w:val="24"/>
                <w:szCs w:val="24"/>
              </w:rPr>
              <w:sym w:font="Wingdings 2" w:char="0052"/>
            </w:r>
            <w:r>
              <w:rPr>
                <w:rFonts w:hint="eastAsia" w:ascii="宋体" w:hAnsi="宋体" w:eastAsia="宋体"/>
                <w:sz w:val="24"/>
              </w:rPr>
              <w:t xml:space="preserve">采购人委托磋商小组确定 </w:t>
            </w:r>
            <w:r>
              <w:rPr>
                <w:rFonts w:hint="eastAsia" w:ascii="宋体" w:hAnsi="宋体" w:eastAsia="宋体"/>
                <w:b w:val="0"/>
                <w:sz w:val="24"/>
              </w:rPr>
              <w:t xml:space="preserve"> □采购人确定</w:t>
            </w:r>
          </w:p>
        </w:tc>
      </w:tr>
      <w:tr w14:paraId="3DC7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99" w:type="pct"/>
            <w:vAlign w:val="center"/>
          </w:tcPr>
          <w:p w14:paraId="227B9B69">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296" w:type="pct"/>
            <w:vAlign w:val="center"/>
          </w:tcPr>
          <w:p w14:paraId="3ED7BCF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3103" w:type="pct"/>
            <w:vAlign w:val="center"/>
          </w:tcPr>
          <w:p w14:paraId="466D4107">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sz w:val="24"/>
                <w:szCs w:val="24"/>
              </w:rPr>
              <w:sym w:font="Wingdings 2" w:char="0052"/>
            </w:r>
            <w:r>
              <w:rPr>
                <w:rFonts w:hint="eastAsia" w:ascii="宋体" w:hAnsi="宋体" w:eastAsia="宋体"/>
                <w:sz w:val="24"/>
              </w:rPr>
              <w:t>书面</w:t>
            </w:r>
          </w:p>
        </w:tc>
      </w:tr>
      <w:tr w14:paraId="78C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99" w:type="pct"/>
            <w:vAlign w:val="center"/>
          </w:tcPr>
          <w:p w14:paraId="335CD749">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1296" w:type="pct"/>
            <w:vAlign w:val="center"/>
          </w:tcPr>
          <w:p w14:paraId="02B4EA35">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103" w:type="pct"/>
            <w:vAlign w:val="center"/>
          </w:tcPr>
          <w:p w14:paraId="78229A4D">
            <w:pPr>
              <w:pStyle w:val="28"/>
              <w:widowControl w:val="0"/>
              <w:spacing w:before="0" w:beforeAutospacing="0" w:after="0" w:afterAutospacing="0" w:line="360" w:lineRule="auto"/>
              <w:jc w:val="both"/>
              <w:rPr>
                <w:rFonts w:ascii="宋体" w:hAnsi="宋体" w:eastAsia="宋体"/>
                <w:b w:val="0"/>
                <w:bCs w:val="0"/>
                <w:sz w:val="24"/>
                <w:szCs w:val="24"/>
              </w:rPr>
            </w:pPr>
            <w:bookmarkStart w:id="18" w:name="OLE_LINK25"/>
            <w:r>
              <w:rPr>
                <w:rFonts w:hint="eastAsia" w:ascii="宋体" w:hAnsi="宋体" w:eastAsia="宋体"/>
                <w:b w:val="0"/>
                <w:sz w:val="24"/>
              </w:rPr>
              <w:t>发布成交结果公告</w:t>
            </w:r>
            <w:bookmarkEnd w:id="18"/>
          </w:p>
        </w:tc>
      </w:tr>
      <w:tr w14:paraId="637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68BA0E9F">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1296" w:type="pct"/>
            <w:vAlign w:val="center"/>
          </w:tcPr>
          <w:p w14:paraId="27C84E3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103" w:type="pct"/>
            <w:vAlign w:val="center"/>
          </w:tcPr>
          <w:p w14:paraId="726BD038">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sym w:font="Wingdings 2" w:char="0052"/>
            </w:r>
            <w:r>
              <w:rPr>
                <w:rFonts w:hint="eastAsia" w:ascii="宋体" w:hAnsi="宋体" w:eastAsia="宋体"/>
                <w:bCs w:val="0"/>
                <w:sz w:val="24"/>
              </w:rPr>
              <w:t>免收</w:t>
            </w:r>
          </w:p>
        </w:tc>
      </w:tr>
      <w:tr w14:paraId="106C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5EC527BA">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1296" w:type="pct"/>
            <w:vAlign w:val="center"/>
          </w:tcPr>
          <w:p w14:paraId="2F607C97">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成交服务费</w:t>
            </w:r>
          </w:p>
        </w:tc>
        <w:tc>
          <w:tcPr>
            <w:tcW w:w="3103" w:type="pct"/>
            <w:vAlign w:val="center"/>
          </w:tcPr>
          <w:p w14:paraId="56ADE102">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（1）金额：              </w:t>
            </w:r>
          </w:p>
          <w:p w14:paraId="254DE38F">
            <w:pPr>
              <w:pStyle w:val="28"/>
              <w:widowControl w:val="0"/>
              <w:spacing w:before="0" w:beforeAutospacing="0" w:after="0" w:afterAutospacing="0" w:line="360" w:lineRule="auto"/>
              <w:jc w:val="both"/>
              <w:rPr>
                <w:rFonts w:ascii="宋体" w:hAnsi="宋体" w:eastAsia="宋体"/>
                <w:b w:val="0"/>
                <w:sz w:val="24"/>
              </w:rPr>
            </w:pPr>
            <w:r>
              <w:rPr>
                <w:rFonts w:hint="eastAsia" w:ascii="MS Mincho" w:hAnsi="MS Mincho" w:eastAsia="MS Mincho" w:cs="MS Mincho"/>
                <w:b w:val="0"/>
                <w:bCs w:val="0"/>
                <w:sz w:val="24"/>
              </w:rPr>
              <w:t>☑</w:t>
            </w:r>
            <w:r>
              <w:rPr>
                <w:rFonts w:hint="eastAsia" w:ascii="宋体" w:hAnsi="宋体" w:eastAsia="宋体"/>
                <w:b w:val="0"/>
                <w:sz w:val="24"/>
              </w:rPr>
              <w:t>免收</w:t>
            </w:r>
          </w:p>
          <w:p w14:paraId="05FC222D">
            <w:pPr>
              <w:pStyle w:val="28"/>
              <w:widowControl w:val="0"/>
              <w:spacing w:before="0" w:beforeAutospacing="0" w:after="0" w:afterAutospacing="0" w:line="360" w:lineRule="auto"/>
              <w:jc w:val="both"/>
              <w:rPr>
                <w:rFonts w:ascii="宋体" w:hAnsi="宋体" w:eastAsia="宋体"/>
                <w:b w:val="0"/>
                <w:bCs w:val="0"/>
                <w:sz w:val="24"/>
              </w:rPr>
            </w:pPr>
            <w:bookmarkStart w:id="19" w:name="OLE_LINK28"/>
            <w:bookmarkStart w:id="20" w:name="OLE_LINK29"/>
            <w:r>
              <w:rPr>
                <w:rFonts w:hint="eastAsia" w:ascii="宋体" w:hAnsi="宋体" w:eastAsia="宋体"/>
                <w:b w:val="0"/>
                <w:sz w:val="24"/>
              </w:rPr>
              <w:t>□</w:t>
            </w:r>
            <w:bookmarkEnd w:id="19"/>
            <w:bookmarkEnd w:id="20"/>
            <w:r>
              <w:rPr>
                <w:rFonts w:hint="eastAsia" w:ascii="宋体" w:hAnsi="宋体" w:eastAsia="宋体"/>
                <w:b w:val="0"/>
                <w:bCs w:val="0"/>
                <w:sz w:val="24"/>
              </w:rPr>
              <w:t>定额收取：</w:t>
            </w:r>
          </w:p>
          <w:p w14:paraId="1ADA3A72">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□按下列标准收取：分包别参照关于印发《招标（采购）代理行业服务收费指导意见》的通知（合公协【2023】03）文件规定费率的70%向中标（成交）供应商收取服务费。       </w:t>
            </w:r>
          </w:p>
          <w:p w14:paraId="684C6B64">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（2）支付方式：☑转账/电汇</w:t>
            </w:r>
          </w:p>
          <w:p w14:paraId="4198FEBE">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（3）收取单位：</w:t>
            </w:r>
            <w:r>
              <w:rPr>
                <w:rFonts w:ascii="宋体" w:hAnsi="宋体" w:eastAsia="宋体"/>
                <w:b w:val="0"/>
                <w:sz w:val="24"/>
              </w:rPr>
              <w:t xml:space="preserve"> </w:t>
            </w:r>
          </w:p>
          <w:p w14:paraId="657B2AEC">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（4）缴纳时间：领取成交通知书前</w:t>
            </w:r>
          </w:p>
        </w:tc>
      </w:tr>
      <w:tr w14:paraId="468B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5F67BC7E">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34</w:t>
            </w:r>
            <w:r>
              <w:rPr>
                <w:rFonts w:ascii="宋体" w:hAnsi="宋体" w:eastAsia="宋体"/>
                <w:bCs/>
                <w:kern w:val="2"/>
              </w:rPr>
              <w:t>.3</w:t>
            </w:r>
          </w:p>
        </w:tc>
        <w:tc>
          <w:tcPr>
            <w:tcW w:w="1296" w:type="pct"/>
            <w:vAlign w:val="center"/>
          </w:tcPr>
          <w:p w14:paraId="0B065362">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103" w:type="pct"/>
            <w:vAlign w:val="center"/>
          </w:tcPr>
          <w:p w14:paraId="34D703F6">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递交方式：书面形式</w:t>
            </w:r>
          </w:p>
          <w:p w14:paraId="51F690E4">
            <w:pPr>
              <w:pStyle w:val="28"/>
              <w:widowControl w:val="0"/>
              <w:spacing w:before="0" w:beforeAutospacing="0" w:after="0" w:afterAutospacing="0" w:line="360" w:lineRule="auto"/>
              <w:jc w:val="both"/>
              <w:rPr>
                <w:rFonts w:hint="default" w:ascii="宋体" w:hAnsi="宋体" w:eastAsia="宋体"/>
                <w:b w:val="0"/>
                <w:bCs w:val="0"/>
                <w:sz w:val="24"/>
                <w:szCs w:val="18"/>
                <w:lang w:val="en-US" w:eastAsia="zh-CN"/>
              </w:rPr>
            </w:pPr>
            <w:r>
              <w:rPr>
                <w:rFonts w:hint="eastAsia" w:ascii="宋体" w:hAnsi="宋体" w:eastAsia="宋体"/>
                <w:b w:val="0"/>
                <w:sz w:val="24"/>
              </w:rPr>
              <w:t>接收部门：</w:t>
            </w:r>
            <w:r>
              <w:rPr>
                <w:rFonts w:ascii="宋体" w:hAnsi="宋体" w:eastAsia="宋体"/>
                <w:b w:val="0"/>
                <w:bCs w:val="0"/>
                <w:sz w:val="24"/>
                <w:szCs w:val="18"/>
              </w:rPr>
              <w:t xml:space="preserve"> </w:t>
            </w:r>
            <w:r>
              <w:rPr>
                <w:rFonts w:hint="eastAsia" w:ascii="宋体" w:hAnsi="宋体" w:eastAsia="宋体"/>
                <w:b w:val="0"/>
                <w:bCs w:val="0"/>
                <w:sz w:val="24"/>
                <w:szCs w:val="18"/>
                <w:lang w:val="en-US" w:eastAsia="zh-CN"/>
              </w:rPr>
              <w:t>安徽助农餐饮管理有限公司</w:t>
            </w:r>
          </w:p>
          <w:p w14:paraId="74FE2DC1">
            <w:pPr>
              <w:pStyle w:val="28"/>
              <w:widowControl w:val="0"/>
              <w:spacing w:before="0" w:beforeAutospacing="0" w:after="0" w:afterAutospacing="0" w:line="360" w:lineRule="auto"/>
              <w:jc w:val="both"/>
              <w:rPr>
                <w:rFonts w:hint="default" w:ascii="宋体" w:hAnsi="宋体" w:eastAsia="宋体"/>
                <w:b w:val="0"/>
                <w:bCs w:val="0"/>
                <w:sz w:val="24"/>
                <w:szCs w:val="18"/>
                <w:lang w:val="en-US" w:eastAsia="zh-CN"/>
              </w:rPr>
            </w:pPr>
            <w:r>
              <w:rPr>
                <w:rFonts w:ascii="宋体" w:hAnsi="宋体" w:eastAsia="宋体"/>
                <w:b w:val="0"/>
                <w:sz w:val="24"/>
              </w:rPr>
              <w:t>联系电话：</w:t>
            </w:r>
            <w:r>
              <w:rPr>
                <w:rFonts w:hint="eastAsia" w:ascii="宋体" w:hAnsi="宋体" w:eastAsia="宋体"/>
                <w:b w:val="0"/>
                <w:sz w:val="24"/>
              </w:rPr>
              <w:t xml:space="preserve"> </w:t>
            </w:r>
            <w:r>
              <w:rPr>
                <w:rFonts w:hint="eastAsia" w:ascii="宋体" w:hAnsi="宋体" w:eastAsia="宋体"/>
                <w:b w:val="0"/>
                <w:sz w:val="24"/>
                <w:lang w:val="en-US" w:eastAsia="zh-CN"/>
              </w:rPr>
              <w:t>13865983797</w:t>
            </w:r>
          </w:p>
          <w:p w14:paraId="1E743ACB">
            <w:pPr>
              <w:pStyle w:val="28"/>
              <w:widowControl w:val="0"/>
              <w:spacing w:before="0" w:beforeAutospacing="0" w:after="0" w:afterAutospacing="0" w:line="360" w:lineRule="auto"/>
              <w:jc w:val="both"/>
              <w:rPr>
                <w:rFonts w:hint="default" w:ascii="宋体" w:hAnsi="宋体" w:eastAsia="宋体"/>
                <w:b w:val="0"/>
                <w:sz w:val="24"/>
                <w:lang w:val="en-US" w:eastAsia="zh-CN"/>
              </w:rPr>
            </w:pPr>
            <w:r>
              <w:rPr>
                <w:rFonts w:hint="eastAsia" w:ascii="宋体" w:hAnsi="宋体" w:eastAsia="宋体"/>
                <w:b w:val="0"/>
                <w:sz w:val="24"/>
              </w:rPr>
              <w:t>通讯地址：</w:t>
            </w:r>
            <w:r>
              <w:rPr>
                <w:rFonts w:hint="eastAsia" w:ascii="宋体" w:hAnsi="宋体" w:eastAsia="宋体"/>
                <w:b w:val="0"/>
                <w:sz w:val="24"/>
                <w:lang w:val="en-US" w:eastAsia="zh-CN"/>
              </w:rPr>
              <w:t>金阳路与石梁城路交叉口</w:t>
            </w:r>
          </w:p>
        </w:tc>
      </w:tr>
      <w:tr w14:paraId="04AC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2893663B">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p>
        </w:tc>
        <w:tc>
          <w:tcPr>
            <w:tcW w:w="1296" w:type="pct"/>
            <w:vAlign w:val="center"/>
          </w:tcPr>
          <w:p w14:paraId="4244970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103" w:type="pct"/>
            <w:vAlign w:val="center"/>
          </w:tcPr>
          <w:p w14:paraId="224A959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w:t>
            </w:r>
          </w:p>
        </w:tc>
      </w:tr>
      <w:tr w14:paraId="12D4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599" w:type="pct"/>
            <w:vAlign w:val="center"/>
          </w:tcPr>
          <w:p w14:paraId="74E21C40">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.3</w:t>
            </w:r>
          </w:p>
        </w:tc>
        <w:tc>
          <w:tcPr>
            <w:tcW w:w="1296" w:type="pct"/>
            <w:vAlign w:val="center"/>
          </w:tcPr>
          <w:p w14:paraId="10C4E9D4">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本项目提供除磋商文件以外的其他资料</w:t>
            </w:r>
          </w:p>
        </w:tc>
        <w:tc>
          <w:tcPr>
            <w:tcW w:w="3103" w:type="pct"/>
            <w:vAlign w:val="center"/>
          </w:tcPr>
          <w:p w14:paraId="70FD0F0B">
            <w:pPr>
              <w:spacing w:line="360" w:lineRule="auto"/>
              <w:rPr>
                <w:rFonts w:asciiTheme="minorEastAsia" w:hAnsiTheme="minorEastAsia" w:eastAsiaTheme="minorEastAsia"/>
                <w:sz w:val="24"/>
              </w:rPr>
            </w:pPr>
            <w:r>
              <w:rPr>
                <w:rFonts w:asciiTheme="minorEastAsia" w:hAnsiTheme="minorEastAsia" w:eastAsiaTheme="minorEastAsia"/>
                <w:b/>
                <w:sz w:val="24"/>
                <w:szCs w:val="24"/>
              </w:rPr>
              <w:sym w:font="Wingdings 2" w:char="0052"/>
            </w:r>
            <w:r>
              <w:rPr>
                <w:rFonts w:hint="eastAsia" w:asciiTheme="minorEastAsia" w:hAnsiTheme="minorEastAsia" w:eastAsiaTheme="minorEastAsia"/>
                <w:b/>
                <w:sz w:val="24"/>
              </w:rPr>
              <w:t xml:space="preserve">无 </w:t>
            </w:r>
            <w:r>
              <w:rPr>
                <w:rFonts w:hint="eastAsia" w:asciiTheme="minorEastAsia" w:hAnsiTheme="minorEastAsia" w:eastAsiaTheme="minorEastAsia"/>
                <w:sz w:val="24"/>
              </w:rPr>
              <w:t xml:space="preserve">  □图纸   </w:t>
            </w:r>
            <w:r>
              <w:rPr>
                <w:rFonts w:hint="eastAsia" w:asciiTheme="minorEastAsia" w:hAnsiTheme="minorEastAsia" w:eastAsiaTheme="minorEastAsia"/>
                <w:sz w:val="24"/>
              </w:rPr>
              <w:sym w:font="Wingdings 2" w:char="00A3"/>
            </w:r>
            <w:r>
              <w:rPr>
                <w:rFonts w:hint="eastAsia" w:asciiTheme="minorEastAsia" w:hAnsiTheme="minorEastAsia" w:eastAsiaTheme="minorEastAsia"/>
                <w:sz w:val="24"/>
              </w:rPr>
              <w:t xml:space="preserve">光盘   </w:t>
            </w:r>
          </w:p>
          <w:p w14:paraId="3848429D">
            <w:pPr>
              <w:spacing w:line="360" w:lineRule="auto"/>
              <w:rPr>
                <w:rFonts w:ascii="宋体" w:hAnsi="宋体" w:eastAsia="宋体"/>
                <w:i/>
                <w:sz w:val="24"/>
              </w:rPr>
            </w:pPr>
            <w:r>
              <w:rPr>
                <w:rFonts w:hint="eastAsia" w:asciiTheme="minorEastAsia" w:hAnsiTheme="minorEastAsia" w:eastAsiaTheme="minorEastAsia"/>
                <w:bCs/>
                <w:sz w:val="24"/>
              </w:rPr>
              <w:t>获取方式：同磋商文件获取方式。</w:t>
            </w:r>
          </w:p>
        </w:tc>
      </w:tr>
      <w:tr w14:paraId="30DB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421DFB0F">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4</w:t>
            </w:r>
          </w:p>
        </w:tc>
        <w:tc>
          <w:tcPr>
            <w:tcW w:w="1296" w:type="pct"/>
            <w:vAlign w:val="center"/>
          </w:tcPr>
          <w:p w14:paraId="24B64047">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103" w:type="pct"/>
            <w:vAlign w:val="center"/>
          </w:tcPr>
          <w:p w14:paraId="5BE3DF9D">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应在规定期限内领取《</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通知书》，若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未在规定期限内领取《</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通知书》，采购人有权取消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7470AF68">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应在规定期限内提交履约担保并与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未能在规定期限内提交履约担保或签订合同，采购人有权取消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2E472790">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合同签订后，成交供应商存在规定时间内不组织人员不履行供货服务义务等情况，采购人有权解除合同，并追究违约责任，同时将相关违约行为报送监管部门，记不良行为记录，实施信用惩戒；</w:t>
            </w:r>
          </w:p>
          <w:p w14:paraId="1FAF4E6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74EBD9BD">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78F7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4026E73B">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35.5</w:t>
            </w:r>
          </w:p>
        </w:tc>
        <w:tc>
          <w:tcPr>
            <w:tcW w:w="1296" w:type="pct"/>
            <w:vAlign w:val="center"/>
          </w:tcPr>
          <w:p w14:paraId="458D7EA3">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3103" w:type="pct"/>
            <w:vAlign w:val="center"/>
          </w:tcPr>
          <w:p w14:paraId="76A188A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3210A1F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BEC7B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2CF4675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49D2021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1592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9" w:type="pct"/>
            <w:vAlign w:val="center"/>
          </w:tcPr>
          <w:p w14:paraId="2EF70808">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6</w:t>
            </w:r>
          </w:p>
        </w:tc>
        <w:tc>
          <w:tcPr>
            <w:tcW w:w="1296" w:type="pct"/>
            <w:vAlign w:val="center"/>
          </w:tcPr>
          <w:p w14:paraId="4D943242">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其他补充说明</w:t>
            </w:r>
          </w:p>
        </w:tc>
        <w:tc>
          <w:tcPr>
            <w:tcW w:w="3103" w:type="pct"/>
            <w:vAlign w:val="center"/>
          </w:tcPr>
          <w:p w14:paraId="78080724">
            <w:pPr>
              <w:pStyle w:val="28"/>
              <w:widowControl w:val="0"/>
              <w:spacing w:before="0" w:beforeAutospacing="0" w:after="0" w:afterAutospacing="0" w:line="360" w:lineRule="auto"/>
              <w:jc w:val="both"/>
              <w:rPr>
                <w:rFonts w:ascii="宋体" w:hAnsi="宋体" w:eastAsia="宋体"/>
                <w:b w:val="0"/>
                <w:sz w:val="24"/>
                <w:szCs w:val="24"/>
              </w:rPr>
            </w:pPr>
            <w:r>
              <w:rPr>
                <w:rFonts w:hint="eastAsia" w:ascii="黑体" w:hAnsi="黑体" w:eastAsia="黑体" w:cs="微软简标宋"/>
                <w:snapToGrid w:val="0"/>
                <w:color w:val="FF0000"/>
                <w:sz w:val="24"/>
                <w:szCs w:val="24"/>
              </w:rPr>
              <w:t>重要提示：</w:t>
            </w:r>
            <w:r>
              <w:rPr>
                <w:rFonts w:ascii="黑体" w:hAnsi="黑体" w:eastAsia="黑体" w:cs="微软简标宋"/>
                <w:snapToGrid w:val="0"/>
                <w:color w:val="FF0000"/>
                <w:sz w:val="24"/>
                <w:szCs w:val="24"/>
              </w:rPr>
              <w:t>本项目</w:t>
            </w:r>
            <w:r>
              <w:rPr>
                <w:rFonts w:hint="eastAsia" w:ascii="黑体" w:hAnsi="黑体" w:eastAsia="黑体" w:cs="微软简标宋"/>
                <w:snapToGrid w:val="0"/>
                <w:color w:val="FF0000"/>
                <w:sz w:val="24"/>
                <w:szCs w:val="24"/>
              </w:rPr>
              <w:t>磋商</w:t>
            </w:r>
            <w:r>
              <w:rPr>
                <w:rFonts w:ascii="黑体" w:hAnsi="黑体" w:eastAsia="黑体" w:cs="微软简标宋"/>
                <w:snapToGrid w:val="0"/>
                <w:color w:val="FF0000"/>
                <w:sz w:val="24"/>
                <w:szCs w:val="24"/>
              </w:rPr>
              <w:t>不设多轮报价（仅限于一轮报价，一轮报价视同二轮报价），</w:t>
            </w:r>
            <w:r>
              <w:rPr>
                <w:rFonts w:hint="eastAsia" w:ascii="黑体" w:hAnsi="黑体" w:eastAsia="黑体" w:cs="微软简标宋"/>
                <w:snapToGrid w:val="0"/>
                <w:color w:val="FF0000"/>
                <w:sz w:val="24"/>
                <w:szCs w:val="24"/>
              </w:rPr>
              <w:t>供应商递交响应文件中报价表</w:t>
            </w:r>
            <w:r>
              <w:rPr>
                <w:rFonts w:ascii="黑体" w:hAnsi="黑体" w:eastAsia="黑体" w:cs="微软简标宋"/>
                <w:snapToGrid w:val="0"/>
                <w:color w:val="FF0000"/>
                <w:sz w:val="24"/>
                <w:szCs w:val="24"/>
              </w:rPr>
              <w:t>中的报价即为最终报价，并作为定标和签订合同的依据。</w:t>
            </w:r>
          </w:p>
        </w:tc>
      </w:tr>
    </w:tbl>
    <w:p w14:paraId="19C95ADF">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2F74F08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p>
    <w:p w14:paraId="112FAF67">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本磋商文件仅适用于本次磋商所述的服务项目采购。</w:t>
      </w:r>
    </w:p>
    <w:p w14:paraId="598710D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p>
    <w:p w14:paraId="200CA65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服务：系指除货物和工程以外的其他政府采购对象，包括咨询、调研、评估、规划、设计、监理、审计、保险、租赁、印刷、维修、物业管理等。</w:t>
      </w:r>
    </w:p>
    <w:p w14:paraId="07E309C6">
      <w:pPr>
        <w:spacing w:line="360" w:lineRule="auto"/>
        <w:ind w:firstLine="435"/>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磋商</w:t>
      </w:r>
      <w:r>
        <w:rPr>
          <w:rFonts w:ascii="宋体" w:hAnsi="宋体" w:eastAsia="宋体"/>
          <w:sz w:val="24"/>
        </w:rPr>
        <w:t>之日向前追溯X年/月（“X”为“一”及以后整数）起算。</w:t>
      </w:r>
    </w:p>
    <w:p w14:paraId="2CFBB525">
      <w:pPr>
        <w:spacing w:line="360" w:lineRule="auto"/>
        <w:ind w:firstLine="435"/>
        <w:rPr>
          <w:rFonts w:ascii="宋体" w:hAnsi="宋体" w:eastAsia="宋体"/>
          <w:sz w:val="24"/>
        </w:rPr>
      </w:pPr>
      <w:r>
        <w:rPr>
          <w:rFonts w:ascii="宋体" w:hAnsi="宋体" w:eastAsia="宋体"/>
          <w:sz w:val="24"/>
        </w:rPr>
        <w:t>2.3业绩：除非本</w:t>
      </w:r>
      <w:r>
        <w:rPr>
          <w:rFonts w:hint="eastAsia" w:ascii="宋体" w:hAnsi="宋体" w:eastAsia="宋体"/>
          <w:sz w:val="24"/>
        </w:rPr>
        <w:t>磋商</w:t>
      </w:r>
      <w:r>
        <w:rPr>
          <w:rFonts w:ascii="宋体" w:hAnsi="宋体" w:eastAsia="宋体"/>
          <w:sz w:val="24"/>
        </w:rPr>
        <w:t>文件</w:t>
      </w:r>
      <w:r>
        <w:rPr>
          <w:rFonts w:hint="eastAsia" w:ascii="宋体" w:hAnsi="宋体" w:eastAsia="宋体"/>
          <w:sz w:val="24"/>
        </w:rPr>
        <w:t>中</w:t>
      </w:r>
      <w:r>
        <w:rPr>
          <w:rFonts w:ascii="宋体" w:hAnsi="宋体" w:eastAsia="宋体"/>
          <w:sz w:val="24"/>
        </w:rPr>
        <w:t>另有规定，业绩系指符合本</w:t>
      </w:r>
      <w:r>
        <w:rPr>
          <w:rFonts w:hint="eastAsia" w:ascii="宋体" w:hAnsi="宋体" w:eastAsia="宋体"/>
          <w:sz w:val="24"/>
        </w:rPr>
        <w:t>磋商</w:t>
      </w:r>
      <w:r>
        <w:rPr>
          <w:rFonts w:ascii="宋体" w:hAnsi="宋体" w:eastAsia="宋体"/>
          <w:sz w:val="24"/>
        </w:rPr>
        <w:t>文件规定的与最终用户签订的合同。</w:t>
      </w:r>
      <w:r>
        <w:rPr>
          <w:rFonts w:hint="eastAsia" w:ascii="宋体" w:hAnsi="宋体" w:eastAsia="宋体"/>
          <w:sz w:val="24"/>
        </w:rPr>
        <w:t>供应商</w:t>
      </w:r>
      <w:r>
        <w:rPr>
          <w:rFonts w:ascii="宋体" w:hAnsi="宋体" w:eastAsia="宋体"/>
          <w:sz w:val="24"/>
        </w:rPr>
        <w:t>与其关联公司（如母公司、控股公司、分公司、子公司、同一法定代表人的公司等）之间签订的合同，均不予认可。</w:t>
      </w:r>
    </w:p>
    <w:p w14:paraId="27C61284">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磋商</w:t>
      </w:r>
      <w:r>
        <w:rPr>
          <w:rFonts w:ascii="宋体" w:hAnsi="宋体" w:eastAsia="宋体"/>
          <w:sz w:val="24"/>
        </w:rPr>
        <w:t>文件</w:t>
      </w:r>
      <w:r>
        <w:rPr>
          <w:rFonts w:hint="eastAsia" w:ascii="宋体" w:hAnsi="宋体" w:eastAsia="宋体"/>
          <w:sz w:val="24"/>
        </w:rPr>
        <w:t>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7C0E043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79AB32E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.1采购人：是指依法开展政府采购活动的国家机关、事业单位、团体组织。</w:t>
      </w:r>
      <w:r>
        <w:rPr>
          <w:rFonts w:hint="eastAsia" w:ascii="宋体" w:hAnsi="宋体" w:eastAsia="宋体"/>
          <w:sz w:val="24"/>
        </w:rPr>
        <w:t>本项目的采购人见</w:t>
      </w:r>
      <w:r>
        <w:rPr>
          <w:rFonts w:hint="eastAsia" w:ascii="宋体" w:hAnsi="宋体" w:eastAsia="宋体"/>
          <w:sz w:val="24"/>
          <w:u w:val="single"/>
        </w:rPr>
        <w:t>供应商须知前附表</w:t>
      </w:r>
      <w:r>
        <w:rPr>
          <w:rFonts w:hint="eastAsia" w:ascii="宋体" w:hAnsi="宋体" w:eastAsia="宋体"/>
          <w:sz w:val="24"/>
        </w:rPr>
        <w:t>。</w:t>
      </w:r>
    </w:p>
    <w:p w14:paraId="609489A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22A5806A">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各级人民政府指定的有关部门依法履行与政府采购活动有关的监督管理职责。本项目见</w:t>
      </w:r>
      <w:r>
        <w:rPr>
          <w:rFonts w:hint="eastAsia" w:ascii="宋体" w:hAnsi="宋体" w:eastAsia="宋体"/>
          <w:sz w:val="24"/>
          <w:u w:val="single"/>
        </w:rPr>
        <w:t>供应商须知前附表</w:t>
      </w:r>
      <w:r>
        <w:rPr>
          <w:rFonts w:ascii="宋体" w:hAnsi="宋体" w:eastAsia="宋体"/>
          <w:sz w:val="24"/>
        </w:rPr>
        <w:t>。</w:t>
      </w:r>
    </w:p>
    <w:p w14:paraId="76A1D0BA">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7C26F99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.4.1在中华人民共和国境内注册，能够独立承担民事责任，有生产或供应能力的本国供应商。</w:t>
      </w:r>
    </w:p>
    <w:p w14:paraId="36F495C9">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.4.2具备《中华人民共和国政府采购法》第二十二条关于供应商条件的规定，遵守本项目采购人本级和上级财政部门政府采购的有关规定。</w:t>
      </w:r>
    </w:p>
    <w:p w14:paraId="673E69C9">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.4.3以采购代理机构认可的方式获得了本项目的</w:t>
      </w:r>
      <w:r>
        <w:rPr>
          <w:rFonts w:hint="eastAsia" w:ascii="宋体" w:hAnsi="宋体" w:eastAsia="宋体"/>
          <w:sz w:val="24"/>
        </w:rPr>
        <w:t>磋商</w:t>
      </w:r>
      <w:r>
        <w:rPr>
          <w:rFonts w:ascii="宋体" w:hAnsi="宋体" w:eastAsia="宋体"/>
          <w:sz w:val="24"/>
        </w:rPr>
        <w:t>文件。</w:t>
      </w:r>
    </w:p>
    <w:p w14:paraId="4FB6C567">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.4.4若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w:t>
      </w:r>
      <w:r>
        <w:rPr>
          <w:rFonts w:ascii="宋体" w:hAnsi="宋体" w:eastAsia="宋体"/>
          <w:sz w:val="24"/>
        </w:rPr>
        <w:t>为非中小企业，其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0B3F3302">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.5</w:t>
      </w:r>
      <w:r>
        <w:rPr>
          <w:rFonts w:hint="eastAsia"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中允许联合体参加磋商，对联合体规定如下：</w:t>
      </w:r>
    </w:p>
    <w:p w14:paraId="21AD4F7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w:t>
      </w:r>
    </w:p>
    <w:p w14:paraId="65E966B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2BA09C4D">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27D37BE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联合体</w:t>
      </w:r>
      <w:r>
        <w:rPr>
          <w:rFonts w:ascii="宋体" w:hAnsi="宋体" w:eastAsia="宋体"/>
          <w:sz w:val="24"/>
        </w:rPr>
        <w:t>协议，明确约定联合体各方承担的工作和相应的责任，并将</w:t>
      </w:r>
      <w:r>
        <w:rPr>
          <w:rFonts w:hint="eastAsia" w:ascii="宋体" w:hAnsi="宋体" w:eastAsia="宋体"/>
          <w:sz w:val="24"/>
        </w:rPr>
        <w:t>联合体</w:t>
      </w:r>
      <w:r>
        <w:rPr>
          <w:rFonts w:ascii="宋体" w:hAnsi="宋体" w:eastAsia="宋体"/>
          <w:sz w:val="24"/>
        </w:rPr>
        <w:t>协议作为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18E85A2D">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联合体</w:t>
      </w:r>
      <w:r>
        <w:rPr>
          <w:rFonts w:ascii="宋体" w:hAnsi="宋体" w:eastAsia="宋体"/>
          <w:sz w:val="24"/>
        </w:rPr>
        <w:t>协议</w:t>
      </w:r>
      <w:r>
        <w:rPr>
          <w:rFonts w:hint="eastAsia" w:ascii="宋体" w:hAnsi="宋体" w:eastAsia="宋体"/>
          <w:sz w:val="24"/>
        </w:rPr>
        <w:t>中</w:t>
      </w:r>
      <w:r>
        <w:rPr>
          <w:rFonts w:ascii="宋体" w:hAnsi="宋体" w:eastAsia="宋体"/>
          <w:sz w:val="24"/>
        </w:rPr>
        <w:t>应写明小型、微型企业的协议合同金额占到</w:t>
      </w:r>
      <w:r>
        <w:rPr>
          <w:rFonts w:hint="eastAsia" w:ascii="宋体" w:hAnsi="宋体" w:eastAsia="宋体"/>
          <w:sz w:val="24"/>
        </w:rPr>
        <w:t>联合体</w:t>
      </w:r>
      <w:r>
        <w:rPr>
          <w:rFonts w:ascii="宋体" w:hAnsi="宋体" w:eastAsia="宋体"/>
          <w:sz w:val="24"/>
        </w:rPr>
        <w:t>协议</w:t>
      </w:r>
      <w:r>
        <w:rPr>
          <w:rFonts w:hint="eastAsia" w:ascii="宋体" w:hAnsi="宋体" w:eastAsia="宋体"/>
          <w:sz w:val="24"/>
        </w:rPr>
        <w:t>合同</w:t>
      </w:r>
      <w:r>
        <w:rPr>
          <w:rFonts w:ascii="宋体" w:hAnsi="宋体" w:eastAsia="宋体"/>
          <w:sz w:val="24"/>
        </w:rPr>
        <w:t>总金额的比例。</w:t>
      </w:r>
    </w:p>
    <w:p w14:paraId="19FEE50F">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8A6C68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29C33BD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供应商资格</w:t>
      </w:r>
      <w:r>
        <w:rPr>
          <w:rFonts w:ascii="宋体" w:hAnsi="宋体" w:eastAsia="宋体"/>
          <w:sz w:val="24"/>
        </w:rPr>
        <w:t>。</w:t>
      </w:r>
    </w:p>
    <w:p w14:paraId="5CACC319">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6</w:t>
      </w:r>
      <w:r>
        <w:rPr>
          <w:rFonts w:ascii="宋体" w:hAnsi="宋体" w:eastAsia="宋体"/>
          <w:sz w:val="24"/>
        </w:rPr>
        <w:t>单位负责人为同一人或者存在直接控股、管理关系的不同供应商，</w:t>
      </w:r>
      <w:r>
        <w:rPr>
          <w:rFonts w:hint="eastAsia" w:ascii="宋体" w:hAnsi="宋体" w:eastAsia="宋体"/>
          <w:sz w:val="24"/>
        </w:rPr>
        <w:t>不得参加同一合同项下的政府采购活动。否则</w:t>
      </w:r>
      <w:r>
        <w:rPr>
          <w:rFonts w:ascii="宋体" w:hAnsi="宋体" w:eastAsia="宋体"/>
          <w:sz w:val="24"/>
        </w:rPr>
        <w:t>其相关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46E9F307">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为本项目提供过整体设计、规范编制或者项目管理、监理、检测等服务的供应商，不得再参加本项目上述服务以外的其他采购活动。否则其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1777868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1BEA559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4.1本项目的采购人已获得足以支付本次磋商后所签订的合同项下的资金。</w:t>
      </w:r>
    </w:p>
    <w:p w14:paraId="27FB29E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4.2项目预算金额</w:t>
      </w:r>
      <w:r>
        <w:rPr>
          <w:rFonts w:hint="eastAsia" w:asciiTheme="minorEastAsia" w:hAnsiTheme="minorEastAsia" w:eastAsiaTheme="minorEastAsia"/>
          <w:sz w:val="24"/>
        </w:rPr>
        <w:t>或</w:t>
      </w:r>
      <w:r>
        <w:rPr>
          <w:rFonts w:asciiTheme="minorEastAsia" w:hAnsiTheme="minorEastAsia" w:eastAsiaTheme="minorEastAsia"/>
          <w:sz w:val="24"/>
        </w:rPr>
        <w:t>分项（或分包）预算金额见磋商公告（磋商邀请）。</w:t>
      </w:r>
    </w:p>
    <w:p w14:paraId="67D18016">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00DCB351">
      <w:pPr>
        <w:spacing w:line="360" w:lineRule="auto"/>
        <w:ind w:firstLine="437"/>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7CB5B14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14:paraId="25B2DD56">
      <w:pPr>
        <w:spacing w:line="360" w:lineRule="auto"/>
        <w:ind w:firstLine="435"/>
        <w:rPr>
          <w:rFonts w:asciiTheme="minorEastAsia" w:hAnsiTheme="minorEastAsia" w:eastAsiaTheme="minorEastAsia"/>
          <w:sz w:val="24"/>
        </w:rPr>
      </w:pPr>
      <w:r>
        <w:rPr>
          <w:rFonts w:hint="eastAsia" w:ascii="宋体" w:hAnsi="宋体" w:eastAsia="宋体"/>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7AF88E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7C6DADB7">
      <w:pPr>
        <w:spacing w:line="360" w:lineRule="auto"/>
        <w:ind w:firstLine="435"/>
        <w:rPr>
          <w:rFonts w:ascii="宋体" w:hAnsi="宋体" w:eastAsia="宋体"/>
          <w:sz w:val="24"/>
        </w:rPr>
      </w:pPr>
      <w:r>
        <w:rPr>
          <w:rFonts w:hint="eastAsia" w:ascii="宋体" w:hAnsi="宋体" w:eastAsia="宋体"/>
          <w:sz w:val="24"/>
        </w:rPr>
        <w:t>7.1磋商文件包括下列内容：</w:t>
      </w:r>
    </w:p>
    <w:p w14:paraId="7BE56678">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 磋商公告</w:t>
      </w:r>
    </w:p>
    <w:p w14:paraId="5DEC187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  供应商须知</w:t>
      </w:r>
    </w:p>
    <w:p w14:paraId="6C53E08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  采购需求</w:t>
      </w:r>
    </w:p>
    <w:p w14:paraId="3F6D689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  评审方法和标准</w:t>
      </w:r>
    </w:p>
    <w:p w14:paraId="2D28B35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政府采购合同</w:t>
      </w:r>
    </w:p>
    <w:p w14:paraId="0BB5175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  响应文件格式</w:t>
      </w:r>
    </w:p>
    <w:p w14:paraId="20749AF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018E66C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1C8D2C2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6E0414B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38A517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询问</w:t>
      </w:r>
      <w:r>
        <w:rPr>
          <w:rFonts w:asciiTheme="minorEastAsia" w:hAnsiTheme="minorEastAsia" w:eastAsiaTheme="minorEastAsia"/>
          <w:sz w:val="24"/>
        </w:rPr>
        <w:t>截止时间前以</w:t>
      </w:r>
      <w:r>
        <w:rPr>
          <w:rFonts w:hint="eastAsia" w:asciiTheme="minorEastAsia" w:hAnsiTheme="minorEastAsia" w:eastAsiaTheme="minorEastAsia"/>
          <w:sz w:val="24"/>
        </w:rPr>
        <w:t>书面形式</w:t>
      </w:r>
      <w:r>
        <w:rPr>
          <w:rFonts w:asciiTheme="minorEastAsia" w:hAnsiTheme="minorEastAsia" w:eastAsiaTheme="minorEastAsia"/>
          <w:sz w:val="24"/>
        </w:rPr>
        <w:t>提交给采购代理机构。</w:t>
      </w:r>
    </w:p>
    <w:p w14:paraId="3A23DB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采购人将</w:t>
      </w:r>
      <w:r>
        <w:rPr>
          <w:rFonts w:hint="eastAsia" w:asciiTheme="minorEastAsia" w:hAnsiTheme="minorEastAsia" w:eastAsiaTheme="minorEastAsia"/>
          <w:sz w:val="24"/>
        </w:rPr>
        <w:t>在安徽助农餐饮管理有限公司网站（</w:t>
      </w:r>
      <w:r>
        <w:fldChar w:fldCharType="begin"/>
      </w:r>
      <w:r>
        <w:instrText xml:space="preserve"> HYPERLINK "http://www.ahzhunong.com.com/" </w:instrText>
      </w:r>
      <w:r>
        <w:fldChar w:fldCharType="separate"/>
      </w:r>
      <w:r>
        <w:rPr>
          <w:rFonts w:hint="eastAsia" w:asciiTheme="minorEastAsia" w:hAnsiTheme="minorEastAsia" w:eastAsiaTheme="minorEastAsia"/>
          <w:sz w:val="24"/>
        </w:rPr>
        <w:t>http://www.ahzhunong.com</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）以发布公告的方式澄清或者修改磋商文件，澄清或修改的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w:t>
      </w:r>
      <w:bookmarkStart w:id="21" w:name="OLE_LINK41"/>
      <w:bookmarkStart w:id="22" w:name="OLE_LINK40"/>
      <w:r>
        <w:rPr>
          <w:rFonts w:hint="eastAsia" w:asciiTheme="minorEastAsia" w:hAnsiTheme="minorEastAsia" w:eastAsiaTheme="minorEastAsia"/>
          <w:sz w:val="24"/>
        </w:rPr>
        <w:t>购人不承担供应</w:t>
      </w:r>
      <w:bookmarkEnd w:id="21"/>
      <w:bookmarkEnd w:id="22"/>
      <w:r>
        <w:rPr>
          <w:rFonts w:hint="eastAsia" w:asciiTheme="minorEastAsia" w:hAnsiTheme="minorEastAsia" w:eastAsiaTheme="minorEastAsia"/>
          <w:sz w:val="24"/>
        </w:rPr>
        <w:t>商未及时关注相关信息引发的相关责任。</w:t>
      </w:r>
    </w:p>
    <w:p w14:paraId="5513F20E">
      <w:pPr>
        <w:spacing w:line="360" w:lineRule="auto"/>
        <w:ind w:firstLine="435"/>
        <w:rPr>
          <w:rFonts w:ascii="宋体" w:hAnsi="宋体" w:eastAsia="宋体"/>
          <w:sz w:val="24"/>
        </w:rPr>
      </w:pPr>
      <w:r>
        <w:rPr>
          <w:rFonts w:ascii="宋体" w:hAnsi="宋体" w:eastAsia="宋体"/>
          <w:sz w:val="24"/>
        </w:rPr>
        <w:t>8</w:t>
      </w:r>
      <w:r>
        <w:rPr>
          <w:rFonts w:hint="eastAsia" w:ascii="宋体" w:hAnsi="宋体" w:eastAsia="宋体"/>
          <w:sz w:val="24"/>
        </w:rPr>
        <w:t>.3任何人或任何组织向供应商提供的任何书面或口头资料，未经采购人在网上发布或书面通知，均作无效处理，不得作为磋商文件的组成部分。采购人对供应商由此而做出的推论、理解和结论概不负责。</w:t>
      </w:r>
    </w:p>
    <w:p w14:paraId="434B7F84">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澄清或修改的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40E09B9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7A2B837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3B6E300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无论磋商文件中是否要求，供应商所投服务及伴随的货物和工程均应符合国家强制性标准。</w:t>
      </w:r>
    </w:p>
    <w:p w14:paraId="31BD924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3</w:t>
      </w:r>
      <w:r>
        <w:rPr>
          <w:rFonts w:asciiTheme="minorEastAsia" w:hAnsiTheme="minorEastAsia" w:eastAsiaTheme="minorEastAsia"/>
          <w:sz w:val="24"/>
        </w:rPr>
        <w:t>供应商与采购人之间与磋商有关的所有往来通知、函件和响应文件均用中文表述。供应商随响应文件提供的证明文件和资料可以为其它语言，但必须附中文译文。翻译的中文资料与外文资料如果出现差异时，以中文为准。</w:t>
      </w:r>
    </w:p>
    <w:p w14:paraId="0F6BE91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3295FB7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0.</w:t>
      </w:r>
      <w:r>
        <w:rPr>
          <w:rFonts w:hint="eastAsia" w:asciiTheme="minorEastAsia" w:hAnsiTheme="minorEastAsia" w:eastAsiaTheme="minorEastAsia"/>
          <w:b/>
          <w:sz w:val="24"/>
        </w:rPr>
        <w:t>响应文件构成</w:t>
      </w:r>
    </w:p>
    <w:p w14:paraId="1D3F1537">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10.1供应商应完整地按磋商文件提供的响应文件格式及要求编写响应文件，具体内容详见第六章响应文件格式的相关内容。</w:t>
      </w:r>
    </w:p>
    <w:p w14:paraId="28726AE8">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10.2上述文件应按照磋商文件规定的格式填写、签署和盖章。</w:t>
      </w:r>
    </w:p>
    <w:p w14:paraId="3010098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1.</w:t>
      </w:r>
      <w:r>
        <w:rPr>
          <w:rFonts w:hint="eastAsia" w:asciiTheme="minorEastAsia" w:hAnsiTheme="minorEastAsia" w:eastAsiaTheme="minorEastAsia"/>
          <w:b/>
          <w:sz w:val="24"/>
        </w:rPr>
        <w:t>证明标的的合格性和符合磋商文件规定的响应文件</w:t>
      </w:r>
    </w:p>
    <w:p w14:paraId="7CE6520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宋体" w:hAnsi="宋体" w:eastAsia="宋体"/>
          <w:sz w:val="24"/>
        </w:rPr>
        <w:t>供应商应提交磋商文件要求的证明文件，证明其响应内容符合磋商文件规定。该证明文件是响应文件的一部分</w:t>
      </w:r>
      <w:r>
        <w:rPr>
          <w:rFonts w:asciiTheme="minorEastAsia" w:hAnsiTheme="minorEastAsia" w:eastAsiaTheme="minorEastAsia"/>
          <w:sz w:val="24"/>
        </w:rPr>
        <w:t>。</w:t>
      </w:r>
    </w:p>
    <w:p w14:paraId="3196C5D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.2上款所述的证明文件，可以是文字资料、图纸和数据</w:t>
      </w:r>
      <w:bookmarkStart w:id="23" w:name="_Hlk11703583"/>
      <w:r>
        <w:rPr>
          <w:rFonts w:hint="eastAsia" w:asciiTheme="minorEastAsia" w:hAnsiTheme="minorEastAsia" w:eastAsiaTheme="minorEastAsia"/>
          <w:sz w:val="24"/>
        </w:rPr>
        <w:t>。</w:t>
      </w:r>
    </w:p>
    <w:bookmarkEnd w:id="23"/>
    <w:p w14:paraId="34053A6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1.3</w:t>
      </w:r>
      <w:r>
        <w:rPr>
          <w:rFonts w:hint="eastAsia" w:asciiTheme="minorEastAsia" w:hAnsiTheme="minorEastAsia" w:eastAsiaTheme="minorEastAsia"/>
          <w:sz w:val="24"/>
        </w:rPr>
        <w:t>本条所指证明文件不包括对磋商文件相关部分的文字、图标的复制。</w:t>
      </w:r>
    </w:p>
    <w:p w14:paraId="7206EBA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469D285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2.</w:t>
      </w:r>
      <w:r>
        <w:rPr>
          <w:rFonts w:hint="eastAsia" w:asciiTheme="minorEastAsia" w:hAnsiTheme="minorEastAsia" w:eastAsiaTheme="minorEastAsia"/>
          <w:b/>
          <w:sz w:val="24"/>
        </w:rPr>
        <w:t>报价</w:t>
      </w:r>
    </w:p>
    <w:p w14:paraId="42504D3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全部采购需求所应提供的服务</w:t>
      </w:r>
      <w:r>
        <w:rPr>
          <w:rFonts w:hint="eastAsia" w:asciiTheme="minorEastAsia" w:hAnsiTheme="minorEastAsia" w:eastAsiaTheme="minorEastAsia"/>
          <w:sz w:val="24"/>
        </w:rPr>
        <w:t>，</w:t>
      </w:r>
      <w:r>
        <w:rPr>
          <w:rFonts w:asciiTheme="minorEastAsia" w:hAnsiTheme="minorEastAsia" w:eastAsiaTheme="minorEastAsia"/>
          <w:sz w:val="24"/>
        </w:rPr>
        <w:t>以及伴随的货物和工程</w:t>
      </w:r>
      <w:r>
        <w:rPr>
          <w:rFonts w:hint="eastAsia" w:asciiTheme="minorEastAsia" w:hAnsiTheme="minorEastAsia" w:eastAsiaTheme="minorEastAsia"/>
          <w:sz w:val="24"/>
        </w:rPr>
        <w:t>。所有内容均应以人民币报价，供应商的磋商报价应遵守《中华人民共和国价格法》。</w:t>
      </w:r>
    </w:p>
    <w:p w14:paraId="1ED6F6D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2供应商应在分项报价表上标明分项服务、伴随的货物和工程的价格（如适用）和总价，未标明的视同包含在磋商报价中。</w:t>
      </w:r>
    </w:p>
    <w:p w14:paraId="062F1F7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3</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76BB805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4报价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76772E7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4FF4BDD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3.</w:t>
      </w:r>
      <w:r>
        <w:rPr>
          <w:rFonts w:hint="eastAsia" w:asciiTheme="minorEastAsia" w:hAnsiTheme="minorEastAsia" w:eastAsiaTheme="minorEastAsia"/>
          <w:b/>
          <w:sz w:val="24"/>
        </w:rPr>
        <w:t>磋商保证金</w:t>
      </w:r>
    </w:p>
    <w:p w14:paraId="388A046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宋体" w:hAnsi="宋体" w:eastAsia="宋体"/>
          <w:sz w:val="24"/>
        </w:rPr>
        <w:t>供应商应提交</w:t>
      </w:r>
      <w:r>
        <w:rPr>
          <w:rFonts w:hint="eastAsia" w:ascii="宋体" w:hAnsi="宋体" w:eastAsia="宋体"/>
          <w:sz w:val="24"/>
          <w:u w:val="single"/>
        </w:rPr>
        <w:t>供应商须知前附表</w:t>
      </w:r>
      <w:r>
        <w:rPr>
          <w:rFonts w:hint="eastAsia" w:ascii="宋体" w:hAnsi="宋体" w:eastAsia="宋体"/>
          <w:sz w:val="24"/>
        </w:rPr>
        <w:t>中规定的磋商保证金，并作为其响应文件的一部分。供应商未按规定提交磋商保证金的，其响应文件将被认定为</w:t>
      </w:r>
      <w:r>
        <w:rPr>
          <w:rFonts w:hint="eastAsia" w:ascii="宋体" w:hAnsi="宋体" w:eastAsia="宋体"/>
          <w:b/>
          <w:sz w:val="24"/>
        </w:rPr>
        <w:t>响应无效</w:t>
      </w:r>
      <w:r>
        <w:rPr>
          <w:rFonts w:hint="eastAsia" w:ascii="宋体" w:hAnsi="宋体" w:eastAsia="宋体"/>
          <w:sz w:val="24"/>
        </w:rPr>
        <w:t>。</w:t>
      </w:r>
    </w:p>
    <w:p w14:paraId="0896D4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13.2供应商请注意：</w:t>
      </w:r>
    </w:p>
    <w:p w14:paraId="7A7493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（1）前次采购失败的，采购人将退还供应商的磋商保证金。</w:t>
      </w:r>
    </w:p>
    <w:p w14:paraId="7338A38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3</w:t>
      </w:r>
      <w:r>
        <w:rPr>
          <w:rFonts w:asciiTheme="minorEastAsia" w:hAnsiTheme="minorEastAsia" w:eastAsiaTheme="minorEastAsia"/>
          <w:sz w:val="24"/>
        </w:rPr>
        <w:t>磋商保证金缴纳</w:t>
      </w:r>
      <w:bookmarkStart w:id="24" w:name="OLE_LINK43"/>
      <w:bookmarkStart w:id="25" w:name="OLE_LINK42"/>
      <w:r>
        <w:rPr>
          <w:rFonts w:asciiTheme="minorEastAsia" w:hAnsiTheme="minorEastAsia" w:eastAsiaTheme="minorEastAsia"/>
          <w:sz w:val="24"/>
        </w:rPr>
        <w:t>人名称与供应商名称应当一致。除非磋商文件另有规定，分公司或子公司代缴磋商保证金，视同名称不一致。磋商保证金缴纳人名称与供应商名称不一致的，</w:t>
      </w:r>
      <w:r>
        <w:rPr>
          <w:rFonts w:hint="eastAsia" w:ascii="宋体" w:hAnsi="宋体" w:eastAsia="宋体"/>
          <w:sz w:val="24"/>
        </w:rPr>
        <w:t>其响应文件将被认定为</w:t>
      </w:r>
      <w:r>
        <w:rPr>
          <w:rFonts w:hint="eastAsia" w:ascii="宋体" w:hAnsi="宋体" w:eastAsia="宋体"/>
          <w:b/>
          <w:sz w:val="24"/>
        </w:rPr>
        <w:t>响应无效</w:t>
      </w:r>
      <w:r>
        <w:rPr>
          <w:rFonts w:hint="eastAsia" w:ascii="宋体" w:hAnsi="宋体" w:eastAsia="宋体"/>
          <w:sz w:val="24"/>
        </w:rPr>
        <w:t>。</w:t>
      </w:r>
      <w:r>
        <w:rPr>
          <w:rFonts w:asciiTheme="minorEastAsia" w:hAnsiTheme="minorEastAsia" w:eastAsiaTheme="minorEastAsia"/>
          <w:sz w:val="24"/>
        </w:rPr>
        <w:t>。</w:t>
      </w:r>
    </w:p>
    <w:p w14:paraId="56E3C4F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4</w:t>
      </w:r>
      <w:r>
        <w:rPr>
          <w:rFonts w:asciiTheme="minorEastAsia" w:hAnsiTheme="minorEastAsia" w:eastAsiaTheme="minorEastAsia"/>
          <w:sz w:val="24"/>
        </w:rPr>
        <w:t>联合体参加磋商的，可以由联合体中的一方或者共同提交磋商保证金。以一方名义提交磋商保证金的，对联合</w:t>
      </w:r>
      <w:bookmarkEnd w:id="24"/>
      <w:bookmarkEnd w:id="25"/>
      <w:r>
        <w:rPr>
          <w:rFonts w:asciiTheme="minorEastAsia" w:hAnsiTheme="minorEastAsia" w:eastAsiaTheme="minorEastAsia"/>
          <w:sz w:val="24"/>
        </w:rPr>
        <w:t>体各方均具有约束力。</w:t>
      </w:r>
    </w:p>
    <w:p w14:paraId="4EBA897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5</w:t>
      </w:r>
      <w:r>
        <w:rPr>
          <w:rFonts w:asciiTheme="minorEastAsia" w:hAnsiTheme="minorEastAsia" w:eastAsiaTheme="minorEastAsia"/>
          <w:sz w:val="24"/>
        </w:rPr>
        <w:t>采购代理机构将在成交通知书发出后五个工作日内退还未成交供应商的磋商保证金，在采购合同签订后五个工作日内退还成交供应商的磋商保证金；</w:t>
      </w:r>
    </w:p>
    <w:p w14:paraId="35134B4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6</w:t>
      </w:r>
      <w:r>
        <w:rPr>
          <w:rFonts w:asciiTheme="minorEastAsia" w:hAnsiTheme="minorEastAsia" w:eastAsiaTheme="minorEastAsia"/>
          <w:sz w:val="24"/>
        </w:rPr>
        <w:t>因供应商自身原因导致无法及时退还的，采购人或采购代理机构将不承担相应责任。</w:t>
      </w:r>
    </w:p>
    <w:p w14:paraId="7D5CB42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7有下列情形之一的，</w:t>
      </w:r>
      <w:r>
        <w:rPr>
          <w:rFonts w:asciiTheme="minorEastAsia" w:hAnsiTheme="minorEastAsia" w:eastAsiaTheme="minorEastAsia"/>
          <w:sz w:val="24"/>
        </w:rPr>
        <w:t>磋商保证金不予退还：</w:t>
      </w:r>
    </w:p>
    <w:p w14:paraId="41BDA44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1）供应商在提交响应文件截止时间后撤回响应文件的；</w:t>
      </w:r>
    </w:p>
    <w:p w14:paraId="7D926B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2）供应商在响应文件中提供虚假材料的；</w:t>
      </w:r>
    </w:p>
    <w:p w14:paraId="75B6E4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3）除因不可抗力或磋商文件认可的情形以外，成交供应商放弃成交资格或不与采购人签订合同的；</w:t>
      </w:r>
    </w:p>
    <w:p w14:paraId="252F96C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4）供应商与采购人、其他供应商或者采购代理机构恶意串通的；</w:t>
      </w:r>
    </w:p>
    <w:p w14:paraId="382748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中规定的其他不予退还磋商保证金的情形。</w:t>
      </w:r>
    </w:p>
    <w:p w14:paraId="31241EA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4.</w:t>
      </w:r>
      <w:r>
        <w:rPr>
          <w:rFonts w:hint="eastAsia" w:asciiTheme="minorEastAsia" w:hAnsiTheme="minorEastAsia" w:eastAsiaTheme="minorEastAsia"/>
          <w:b/>
          <w:sz w:val="24"/>
        </w:rPr>
        <w:t>磋商有效期</w:t>
      </w:r>
    </w:p>
    <w:p w14:paraId="5FD780A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14.1磋商有效期为从响应文件提交截止之日算起的日历天数，磋商有效期详见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44D9779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14.2在磋商有效期内，供应商的磋商保持有效，供应商不得要求撤销或修改其响应文件。磋商有效期不满足要求的响应，其响应文件将被认定为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6B8CF6D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4BB371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5.</w:t>
      </w:r>
      <w:r>
        <w:rPr>
          <w:rFonts w:hint="eastAsia" w:asciiTheme="minorEastAsia" w:hAnsiTheme="minorEastAsia" w:eastAsiaTheme="minorEastAsia"/>
          <w:b/>
          <w:sz w:val="24"/>
        </w:rPr>
        <w:t>响应文件的制作</w:t>
      </w:r>
    </w:p>
    <w:p w14:paraId="1A5C6F8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15.1本项目要求提供纸质版响应文件，响应</w:t>
      </w:r>
      <w:r>
        <w:rPr>
          <w:rFonts w:asciiTheme="minorEastAsia" w:hAnsiTheme="minorEastAsia" w:eastAsiaTheme="minorEastAsia"/>
          <w:sz w:val="24"/>
        </w:rPr>
        <w:t>文件的制作应满足以下规定：</w:t>
      </w:r>
    </w:p>
    <w:p w14:paraId="7E95BE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1）在第</w:t>
      </w:r>
      <w:r>
        <w:rPr>
          <w:rFonts w:hint="eastAsia" w:asciiTheme="minorEastAsia" w:hAnsiTheme="minorEastAsia" w:eastAsiaTheme="minorEastAsia"/>
          <w:sz w:val="24"/>
        </w:rPr>
        <w:t>六</w:t>
      </w:r>
      <w:r>
        <w:rPr>
          <w:rFonts w:asciiTheme="minorEastAsia" w:hAnsiTheme="minorEastAsia" w:eastAsiaTheme="minorEastAsia"/>
          <w:sz w:val="24"/>
        </w:rPr>
        <w:t>章“</w:t>
      </w:r>
      <w:r>
        <w:rPr>
          <w:rFonts w:hint="eastAsia" w:asciiTheme="minorEastAsia" w:hAnsiTheme="minorEastAsia" w:eastAsiaTheme="minorEastAsia"/>
          <w:sz w:val="24"/>
        </w:rPr>
        <w:t>响应</w:t>
      </w:r>
      <w:r>
        <w:rPr>
          <w:rFonts w:asciiTheme="minorEastAsia" w:hAnsiTheme="minorEastAsia" w:eastAsiaTheme="minorEastAsia"/>
          <w:sz w:val="24"/>
        </w:rPr>
        <w:t>文件格式”中要求</w:t>
      </w:r>
      <w:r>
        <w:rPr>
          <w:rFonts w:hint="eastAsia" w:asciiTheme="minorEastAsia" w:hAnsiTheme="minorEastAsia" w:eastAsiaTheme="minorEastAsia"/>
          <w:sz w:val="24"/>
        </w:rPr>
        <w:t>加</w:t>
      </w:r>
      <w:r>
        <w:rPr>
          <w:rFonts w:asciiTheme="minorEastAsia" w:hAnsiTheme="minorEastAsia" w:eastAsiaTheme="minorEastAsia"/>
          <w:sz w:val="24"/>
        </w:rPr>
        <w:t>盖</w:t>
      </w:r>
      <w:r>
        <w:rPr>
          <w:rFonts w:hint="eastAsia" w:asciiTheme="minorEastAsia" w:hAnsiTheme="minorEastAsia" w:eastAsiaTheme="minorEastAsia"/>
          <w:sz w:val="24"/>
        </w:rPr>
        <w:t>供应商签</w:t>
      </w:r>
      <w:r>
        <w:rPr>
          <w:rFonts w:asciiTheme="minorEastAsia" w:hAnsiTheme="minorEastAsia" w:eastAsiaTheme="minorEastAsia"/>
          <w:sz w:val="24"/>
        </w:rPr>
        <w:t>章处，</w:t>
      </w:r>
      <w:r>
        <w:rPr>
          <w:rFonts w:hint="eastAsia" w:asciiTheme="minorEastAsia" w:hAnsiTheme="minorEastAsia" w:eastAsiaTheme="minorEastAsia"/>
          <w:sz w:val="24"/>
        </w:rPr>
        <w:t>供应商</w:t>
      </w:r>
      <w:r>
        <w:rPr>
          <w:rFonts w:asciiTheme="minorEastAsia" w:hAnsiTheme="minorEastAsia" w:eastAsiaTheme="minorEastAsia"/>
          <w:sz w:val="24"/>
        </w:rPr>
        <w:t>均应加盖</w:t>
      </w:r>
      <w:r>
        <w:rPr>
          <w:rFonts w:hint="eastAsia" w:asciiTheme="minorEastAsia" w:hAnsiTheme="minorEastAsia" w:eastAsiaTheme="minorEastAsia"/>
          <w:sz w:val="24"/>
        </w:rPr>
        <w:t>供应商签</w:t>
      </w:r>
      <w:r>
        <w:rPr>
          <w:rFonts w:asciiTheme="minorEastAsia" w:hAnsiTheme="minorEastAsia" w:eastAsiaTheme="minorEastAsia"/>
          <w:sz w:val="24"/>
        </w:rPr>
        <w:t>章</w:t>
      </w:r>
      <w:r>
        <w:rPr>
          <w:rFonts w:hint="eastAsia" w:asciiTheme="minorEastAsia" w:hAnsiTheme="minorEastAsia" w:eastAsiaTheme="minorEastAsia"/>
          <w:sz w:val="24"/>
        </w:rPr>
        <w:t>或公章</w:t>
      </w:r>
      <w:r>
        <w:rPr>
          <w:rFonts w:asciiTheme="minorEastAsia" w:hAnsiTheme="minorEastAsia" w:eastAsiaTheme="minorEastAsia"/>
          <w:sz w:val="24"/>
        </w:rPr>
        <w:t>。联合体参加</w:t>
      </w:r>
      <w:r>
        <w:rPr>
          <w:rFonts w:hint="eastAsia" w:asciiTheme="minorEastAsia" w:hAnsiTheme="minorEastAsia" w:eastAsiaTheme="minorEastAsia"/>
          <w:sz w:val="24"/>
        </w:rPr>
        <w:t>磋商</w:t>
      </w:r>
      <w:r>
        <w:rPr>
          <w:rFonts w:asciiTheme="minorEastAsia" w:hAnsiTheme="minorEastAsia" w:eastAsiaTheme="minorEastAsia"/>
          <w:sz w:val="24"/>
        </w:rPr>
        <w:t>的，除联合体协议</w:t>
      </w:r>
      <w:r>
        <w:rPr>
          <w:rFonts w:hint="eastAsia" w:asciiTheme="minorEastAsia" w:hAnsiTheme="minorEastAsia" w:eastAsiaTheme="minorEastAsia"/>
          <w:sz w:val="24"/>
        </w:rPr>
        <w:t>及磋商文件规定须联合体各成员单位各自盖章的证明材料</w:t>
      </w:r>
      <w:r>
        <w:rPr>
          <w:rFonts w:asciiTheme="minorEastAsia" w:hAnsiTheme="minorEastAsia" w:eastAsiaTheme="minorEastAsia"/>
          <w:sz w:val="24"/>
        </w:rPr>
        <w:t>外，</w:t>
      </w:r>
      <w:r>
        <w:rPr>
          <w:rFonts w:hint="eastAsia" w:asciiTheme="minorEastAsia" w:hAnsiTheme="minorEastAsia" w:eastAsiaTheme="minorEastAsia"/>
          <w:sz w:val="24"/>
        </w:rPr>
        <w:t>响应</w:t>
      </w:r>
      <w:r>
        <w:rPr>
          <w:rFonts w:asciiTheme="minorEastAsia" w:hAnsiTheme="minorEastAsia" w:eastAsiaTheme="minorEastAsia"/>
          <w:sz w:val="24"/>
        </w:rPr>
        <w:t>文件由联合体牵头人按上述规定加盖联合体牵头人单位</w:t>
      </w:r>
      <w:r>
        <w:rPr>
          <w:rFonts w:hint="eastAsia" w:asciiTheme="minorEastAsia" w:hAnsiTheme="minorEastAsia" w:eastAsiaTheme="minorEastAsia"/>
          <w:sz w:val="24"/>
        </w:rPr>
        <w:t>签</w:t>
      </w:r>
      <w:r>
        <w:rPr>
          <w:rFonts w:asciiTheme="minorEastAsia" w:hAnsiTheme="minorEastAsia" w:eastAsiaTheme="minorEastAsia"/>
          <w:sz w:val="24"/>
        </w:rPr>
        <w:t>章</w:t>
      </w:r>
      <w:r>
        <w:rPr>
          <w:rFonts w:hint="eastAsia" w:asciiTheme="minorEastAsia" w:hAnsiTheme="minorEastAsia" w:eastAsiaTheme="minorEastAsia"/>
          <w:sz w:val="24"/>
        </w:rPr>
        <w:t>或公章</w:t>
      </w:r>
      <w:r>
        <w:rPr>
          <w:rFonts w:asciiTheme="minorEastAsia" w:hAnsiTheme="minorEastAsia" w:eastAsiaTheme="minorEastAsia"/>
          <w:sz w:val="24"/>
        </w:rPr>
        <w:t>。</w:t>
      </w:r>
    </w:p>
    <w:p w14:paraId="1A6BF4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响应</w:t>
      </w:r>
      <w:r>
        <w:rPr>
          <w:rFonts w:asciiTheme="minorEastAsia" w:hAnsiTheme="minorEastAsia" w:eastAsiaTheme="minorEastAsia"/>
          <w:sz w:val="24"/>
        </w:rPr>
        <w:t>文件制作完成后，</w:t>
      </w:r>
      <w:r>
        <w:rPr>
          <w:rFonts w:hint="eastAsia" w:asciiTheme="minorEastAsia" w:hAnsiTheme="minorEastAsia" w:eastAsiaTheme="minorEastAsia"/>
          <w:sz w:val="24"/>
        </w:rPr>
        <w:t>供应商</w:t>
      </w:r>
      <w:r>
        <w:rPr>
          <w:rFonts w:asciiTheme="minorEastAsia" w:hAnsiTheme="minorEastAsia" w:eastAsiaTheme="minorEastAsia"/>
          <w:sz w:val="24"/>
        </w:rPr>
        <w:t>应对</w:t>
      </w:r>
      <w:r>
        <w:rPr>
          <w:rFonts w:hint="eastAsia" w:asciiTheme="minorEastAsia" w:hAnsiTheme="minorEastAsia" w:eastAsiaTheme="minorEastAsia"/>
          <w:sz w:val="24"/>
        </w:rPr>
        <w:t>响应</w:t>
      </w:r>
      <w:r>
        <w:rPr>
          <w:rFonts w:asciiTheme="minorEastAsia" w:hAnsiTheme="minorEastAsia" w:eastAsiaTheme="minorEastAsia"/>
          <w:sz w:val="24"/>
        </w:rPr>
        <w:t>文件进行文件</w:t>
      </w:r>
      <w:r>
        <w:rPr>
          <w:rFonts w:hint="eastAsia" w:asciiTheme="minorEastAsia" w:hAnsiTheme="minorEastAsia" w:eastAsiaTheme="minorEastAsia"/>
          <w:sz w:val="24"/>
        </w:rPr>
        <w:t>密封</w:t>
      </w:r>
      <w:r>
        <w:rPr>
          <w:rFonts w:asciiTheme="minorEastAsia" w:hAnsiTheme="minorEastAsia" w:eastAsiaTheme="minorEastAsia"/>
          <w:sz w:val="24"/>
        </w:rPr>
        <w:t>，形成</w:t>
      </w:r>
      <w:r>
        <w:rPr>
          <w:rFonts w:hint="eastAsia" w:asciiTheme="minorEastAsia" w:hAnsiTheme="minorEastAsia" w:eastAsiaTheme="minorEastAsia"/>
          <w:sz w:val="24"/>
        </w:rPr>
        <w:t>密封</w:t>
      </w:r>
      <w:r>
        <w:rPr>
          <w:rFonts w:asciiTheme="minorEastAsia" w:hAnsiTheme="minorEastAsia" w:eastAsiaTheme="minorEastAsia"/>
          <w:sz w:val="24"/>
        </w:rPr>
        <w:t>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，并在响应文件提交截止时间前提交</w:t>
      </w:r>
      <w:r>
        <w:rPr>
          <w:rFonts w:asciiTheme="minorEastAsia" w:hAnsiTheme="minorEastAsia" w:eastAsiaTheme="minorEastAsia"/>
          <w:sz w:val="24"/>
        </w:rPr>
        <w:t>。</w:t>
      </w:r>
    </w:p>
    <w:p w14:paraId="6A65A07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15.2因</w:t>
      </w:r>
      <w:r>
        <w:rPr>
          <w:rFonts w:hint="eastAsia" w:asciiTheme="minorEastAsia" w:hAnsiTheme="minorEastAsia" w:eastAsiaTheme="minorEastAsia"/>
          <w:sz w:val="24"/>
        </w:rPr>
        <w:t>供应商</w:t>
      </w:r>
      <w:r>
        <w:rPr>
          <w:rFonts w:asciiTheme="minorEastAsia" w:hAnsiTheme="minorEastAsia" w:eastAsiaTheme="minorEastAsia"/>
          <w:sz w:val="24"/>
        </w:rPr>
        <w:t>自身原因而导致</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密封不符合要求的</w:t>
      </w:r>
      <w:r>
        <w:rPr>
          <w:rFonts w:asciiTheme="minorEastAsia" w:hAnsiTheme="minorEastAsia" w:eastAsiaTheme="minorEastAsia"/>
          <w:sz w:val="24"/>
        </w:rPr>
        <w:t>，该</w:t>
      </w:r>
      <w:r>
        <w:rPr>
          <w:rFonts w:hint="eastAsia" w:asciiTheme="minorEastAsia" w:hAnsiTheme="minorEastAsia" w:eastAsiaTheme="minorEastAsia"/>
          <w:sz w:val="24"/>
        </w:rPr>
        <w:t>响应文件</w:t>
      </w:r>
      <w:r>
        <w:rPr>
          <w:rFonts w:asciiTheme="minorEastAsia" w:hAnsiTheme="minorEastAsia" w:eastAsiaTheme="minorEastAsia"/>
          <w:sz w:val="24"/>
        </w:rPr>
        <w:t>视为无效</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供应商</w:t>
      </w:r>
      <w:r>
        <w:rPr>
          <w:rFonts w:asciiTheme="minorEastAsia" w:hAnsiTheme="minorEastAsia" w:eastAsiaTheme="minorEastAsia"/>
          <w:sz w:val="24"/>
        </w:rPr>
        <w:t>自行承担由此导致的全部责任。</w:t>
      </w:r>
    </w:p>
    <w:p w14:paraId="60E5FB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5.3</w:t>
      </w:r>
      <w:r>
        <w:rPr>
          <w:rFonts w:hint="eastAsia" w:asciiTheme="minorEastAsia" w:hAnsiTheme="minorEastAsia" w:eastAsiaTheme="minorEastAsia"/>
          <w:sz w:val="24"/>
        </w:rPr>
        <w:t>磋商现场提交的其他材料要求详见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1534BFE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6.</w:t>
      </w:r>
      <w:r>
        <w:rPr>
          <w:rFonts w:hint="eastAsia" w:asciiTheme="minorEastAsia" w:hAnsiTheme="minorEastAsia" w:eastAsiaTheme="minorEastAsia"/>
          <w:b/>
          <w:sz w:val="24"/>
        </w:rPr>
        <w:t>响应文件提交截止时间</w:t>
      </w:r>
    </w:p>
    <w:p w14:paraId="6805AF7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16.1供应商应在供应商须知前附表中规定的</w:t>
      </w:r>
      <w:r>
        <w:rPr>
          <w:rFonts w:hint="eastAsia" w:asciiTheme="minorEastAsia" w:hAnsiTheme="minorEastAsia" w:eastAsiaTheme="minorEastAsia"/>
          <w:sz w:val="24"/>
        </w:rPr>
        <w:t>响应文件提交</w:t>
      </w:r>
      <w:r>
        <w:rPr>
          <w:rFonts w:asciiTheme="minorEastAsia" w:hAnsiTheme="minorEastAsia" w:eastAsiaTheme="minorEastAsia"/>
          <w:sz w:val="24"/>
        </w:rPr>
        <w:t>截止时间前，在</w:t>
      </w:r>
      <w:r>
        <w:rPr>
          <w:rFonts w:hint="eastAsia" w:asciiTheme="minorEastAsia" w:hAnsiTheme="minorEastAsia" w:eastAsiaTheme="minorEastAsia"/>
          <w:sz w:val="24"/>
        </w:rPr>
        <w:t>磋商地点</w:t>
      </w:r>
      <w:r>
        <w:rPr>
          <w:rFonts w:asciiTheme="minorEastAsia" w:hAnsiTheme="minorEastAsia" w:eastAsiaTheme="minorEastAsia"/>
          <w:sz w:val="24"/>
        </w:rPr>
        <w:t>提交</w:t>
      </w:r>
      <w:r>
        <w:rPr>
          <w:rFonts w:hint="eastAsia" w:asciiTheme="minorEastAsia" w:hAnsiTheme="minorEastAsia" w:eastAsiaTheme="minorEastAsia"/>
          <w:sz w:val="24"/>
        </w:rPr>
        <w:t>密封的</w:t>
      </w:r>
      <w:r>
        <w:rPr>
          <w:rFonts w:asciiTheme="minorEastAsia" w:hAnsiTheme="minorEastAsia" w:eastAsiaTheme="minorEastAsia"/>
          <w:sz w:val="24"/>
        </w:rPr>
        <w:t>响应文件。</w:t>
      </w:r>
    </w:p>
    <w:p w14:paraId="3F6B715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16.2</w:t>
      </w:r>
      <w:r>
        <w:rPr>
          <w:rFonts w:hint="eastAsia" w:asciiTheme="minorEastAsia" w:hAnsiTheme="minorEastAsia" w:eastAsiaTheme="minorEastAsia"/>
          <w:sz w:val="24"/>
        </w:rPr>
        <w:t>供应商</w:t>
      </w:r>
      <w:r>
        <w:rPr>
          <w:rFonts w:asciiTheme="minorEastAsia" w:hAnsiTheme="minorEastAsia" w:eastAsiaTheme="minorEastAsia"/>
          <w:sz w:val="24"/>
        </w:rPr>
        <w:t>在</w:t>
      </w:r>
      <w:r>
        <w:rPr>
          <w:rFonts w:hint="eastAsia" w:asciiTheme="minorEastAsia" w:hAnsiTheme="minorEastAsia" w:eastAsiaTheme="minorEastAsia"/>
          <w:sz w:val="24"/>
        </w:rPr>
        <w:t>磋商</w:t>
      </w:r>
      <w:r>
        <w:rPr>
          <w:rFonts w:asciiTheme="minorEastAsia" w:hAnsiTheme="minorEastAsia" w:eastAsiaTheme="minorEastAsia"/>
          <w:sz w:val="24"/>
        </w:rPr>
        <w:t>文件规定的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提交</w:t>
      </w:r>
      <w:r>
        <w:rPr>
          <w:rFonts w:asciiTheme="minorEastAsia" w:hAnsiTheme="minorEastAsia" w:eastAsiaTheme="minorEastAsia"/>
          <w:sz w:val="24"/>
        </w:rPr>
        <w:t>了</w:t>
      </w:r>
      <w:r>
        <w:rPr>
          <w:rFonts w:hint="eastAsia" w:asciiTheme="minorEastAsia" w:hAnsiTheme="minorEastAsia" w:eastAsiaTheme="minorEastAsia"/>
          <w:sz w:val="24"/>
        </w:rPr>
        <w:t>响应</w:t>
      </w:r>
      <w:r>
        <w:rPr>
          <w:rFonts w:asciiTheme="minorEastAsia" w:hAnsiTheme="minorEastAsia" w:eastAsiaTheme="minorEastAsia"/>
          <w:sz w:val="24"/>
        </w:rPr>
        <w:t>文件，但</w:t>
      </w:r>
      <w:r>
        <w:rPr>
          <w:rFonts w:hint="eastAsia" w:asciiTheme="minorEastAsia" w:hAnsiTheme="minorEastAsia" w:eastAsiaTheme="minorEastAsia"/>
          <w:sz w:val="24"/>
        </w:rPr>
        <w:t>密封不符合要求的</w:t>
      </w:r>
      <w:r>
        <w:rPr>
          <w:rFonts w:asciiTheme="minorEastAsia" w:hAnsiTheme="minorEastAsia" w:eastAsiaTheme="minorEastAsia"/>
          <w:sz w:val="24"/>
        </w:rPr>
        <w:t>，</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3C1C926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w:t>
      </w:r>
      <w:r>
        <w:rPr>
          <w:rFonts w:hint="eastAsia" w:asciiTheme="minorEastAsia" w:hAnsiTheme="minorEastAsia" w:eastAsiaTheme="minorEastAsia"/>
          <w:sz w:val="24"/>
        </w:rPr>
        <w:t>3</w:t>
      </w:r>
      <w:r>
        <w:rPr>
          <w:rFonts w:asciiTheme="minorEastAsia" w:hAnsiTheme="minorEastAsia" w:eastAsiaTheme="minorEastAsia"/>
          <w:sz w:val="24"/>
        </w:rPr>
        <w:t>采购人和采购代理机构延迟</w:t>
      </w:r>
      <w:r>
        <w:rPr>
          <w:rFonts w:hint="eastAsia" w:asciiTheme="minorEastAsia" w:hAnsiTheme="minorEastAsia" w:eastAsiaTheme="minorEastAsia"/>
          <w:sz w:val="24"/>
        </w:rPr>
        <w:t>响应文件提交截止时间的</w:t>
      </w:r>
      <w:r>
        <w:rPr>
          <w:rFonts w:asciiTheme="minorEastAsia" w:hAnsiTheme="minorEastAsia" w:eastAsiaTheme="minorEastAsia"/>
          <w:sz w:val="24"/>
        </w:rPr>
        <w:t>。在此情况下，采购人、采购代理机构和供应商受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68877A3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7.</w:t>
      </w:r>
      <w:r>
        <w:rPr>
          <w:rFonts w:hint="eastAsia" w:asciiTheme="minorEastAsia" w:hAnsiTheme="minorEastAsia" w:eastAsiaTheme="minorEastAsia"/>
          <w:b/>
          <w:sz w:val="24"/>
        </w:rPr>
        <w:t>响应文件的提交、修改与撤回</w:t>
      </w:r>
    </w:p>
    <w:p w14:paraId="6887846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17</w:t>
      </w:r>
      <w:r>
        <w:rPr>
          <w:rFonts w:hint="eastAsia" w:asciiTheme="minorEastAsia" w:hAnsiTheme="minorEastAsia" w:eastAsiaTheme="minorEastAsia"/>
          <w:sz w:val="24"/>
        </w:rPr>
        <w:t>.1供应商应当在第一章“磋商邀请”规定的响应文件提交截止时间前</w:t>
      </w:r>
      <w:r>
        <w:rPr>
          <w:rFonts w:asciiTheme="minorEastAsia" w:hAnsiTheme="minorEastAsia" w:eastAsiaTheme="minorEastAsia"/>
          <w:sz w:val="24"/>
        </w:rPr>
        <w:t>，将</w:t>
      </w:r>
      <w:r>
        <w:rPr>
          <w:rFonts w:hint="eastAsia" w:asciiTheme="minorEastAsia" w:hAnsiTheme="minorEastAsia" w:eastAsiaTheme="minorEastAsia"/>
          <w:sz w:val="24"/>
        </w:rPr>
        <w:t>密封</w:t>
      </w:r>
      <w:r>
        <w:rPr>
          <w:rFonts w:asciiTheme="minorEastAsia" w:hAnsiTheme="minorEastAsia" w:eastAsiaTheme="minorEastAsia"/>
          <w:sz w:val="24"/>
        </w:rPr>
        <w:t>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在磋商地点提交</w:t>
      </w:r>
      <w:r>
        <w:rPr>
          <w:rFonts w:asciiTheme="minorEastAsia" w:hAnsiTheme="minorEastAsia" w:eastAsiaTheme="minorEastAsia"/>
          <w:sz w:val="24"/>
        </w:rPr>
        <w:t>。</w:t>
      </w:r>
    </w:p>
    <w:p w14:paraId="50838CA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17</w:t>
      </w:r>
      <w:r>
        <w:rPr>
          <w:rFonts w:hint="eastAsia" w:asciiTheme="minorEastAsia" w:hAnsiTheme="minorEastAsia" w:eastAsiaTheme="minorEastAsia"/>
          <w:sz w:val="24"/>
        </w:rPr>
        <w:t>.2供应商应当在响应文件提交截止时间前完成响应文件的提交，并可以补充、修改或者撤回响应文件。响应文件提交截止时间前未完成响应文件提交的，视为撤回响应文件。未按规定密封或响应文件提交截止时间后送达的响应文件，采购人应当拒收。</w:t>
      </w:r>
    </w:p>
    <w:p w14:paraId="20A85DF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17</w:t>
      </w: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采购代理机构工作人员在监督员监督下解封所有响应文件。</w:t>
      </w:r>
    </w:p>
    <w:p w14:paraId="5AE4DD4C">
      <w:pPr>
        <w:spacing w:line="360" w:lineRule="auto"/>
        <w:ind w:firstLine="435"/>
        <w:rPr>
          <w:rFonts w:ascii="宋体" w:hAnsi="宋体" w:eastAsia="宋体"/>
          <w:sz w:val="24"/>
        </w:rPr>
      </w:pPr>
      <w:r>
        <w:rPr>
          <w:rFonts w:hint="eastAsia" w:asciiTheme="minorEastAsia" w:hAnsiTheme="minorEastAsia" w:eastAsiaTheme="minorEastAsia"/>
          <w:sz w:val="24"/>
        </w:rPr>
        <w:t>17.4在响应文件提交截止时间之后，供应商不得对其响应文件做任何修改。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5EF43A0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8.</w:t>
      </w:r>
      <w:r>
        <w:rPr>
          <w:rFonts w:hint="eastAsia" w:asciiTheme="minorEastAsia" w:hAnsiTheme="minorEastAsia" w:eastAsiaTheme="minorEastAsia"/>
          <w:b/>
          <w:sz w:val="24"/>
        </w:rPr>
        <w:t>磋商小组</w:t>
      </w:r>
    </w:p>
    <w:p w14:paraId="2FC2D1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.1本项目将依法组建磋商小组，磋商小组成员由3人以上单数组成，磋商小组及其成员应当依照政府采购的有关规定履行相关职责和义务。</w:t>
      </w:r>
    </w:p>
    <w:p w14:paraId="57BBF85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73D24F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.3磋商小组应当从质量和服务均能满足磋商文件实质性响应要求的供应商中，按照评审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11DA8EF6">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19.响应文件的评审与磋商</w:t>
      </w:r>
    </w:p>
    <w:p w14:paraId="75370C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w:t>
      </w:r>
      <w:r>
        <w:rPr>
          <w:rFonts w:asciiTheme="minorEastAsia" w:hAnsiTheme="minorEastAsia" w:eastAsiaTheme="minorEastAsia"/>
          <w:sz w:val="24"/>
          <w:u w:val="single"/>
        </w:rPr>
        <w:t>供应商须知前附表</w:t>
      </w:r>
      <w:r>
        <w:rPr>
          <w:rFonts w:hint="eastAsia" w:asciiTheme="minorEastAsia" w:hAnsiTheme="minorEastAsia" w:eastAsiaTheme="minorEastAsia"/>
          <w:sz w:val="24"/>
        </w:rPr>
        <w:t>规定的时间和地点组织磋商。</w:t>
      </w:r>
    </w:p>
    <w:p w14:paraId="23FD5F1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19.2竞争性磋商活动采用综合评分法评审。</w:t>
      </w:r>
    </w:p>
    <w:p w14:paraId="65AC75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60D731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7137399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492FE7DA">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采购人</w:t>
      </w:r>
      <w:r>
        <w:rPr>
          <w:rFonts w:asciiTheme="minorEastAsia" w:hAnsiTheme="minorEastAsia" w:eastAsiaTheme="minorEastAsia"/>
          <w:sz w:val="24"/>
        </w:rPr>
        <w:t>或采购代</w:t>
      </w:r>
      <w:bookmarkStart w:id="26" w:name="OLE_LINK44"/>
      <w:r>
        <w:rPr>
          <w:rFonts w:asciiTheme="minorEastAsia" w:hAnsiTheme="minorEastAsia" w:eastAsiaTheme="minorEastAsia"/>
          <w:sz w:val="24"/>
        </w:rPr>
        <w:t>理机构</w:t>
      </w:r>
      <w:r>
        <w:rPr>
          <w:rFonts w:hint="eastAsia" w:asciiTheme="minorEastAsia" w:hAnsiTheme="minorEastAsia" w:eastAsiaTheme="minorEastAsia"/>
          <w:sz w:val="24"/>
        </w:rPr>
        <w:t>将在响应文件提交截止时间后至评审结束前查询供应商的信用记录。供应商存在不良信用记录的，</w:t>
      </w:r>
      <w:bookmarkEnd w:id="26"/>
      <w:r>
        <w:rPr>
          <w:rFonts w:hint="eastAsia" w:asciiTheme="minorEastAsia" w:hAnsiTheme="minorEastAsia" w:eastAsiaTheme="minorEastAsia"/>
          <w:sz w:val="24"/>
        </w:rPr>
        <w:t>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3BBA96E7">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26B95EB3">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以联合体形式参加磋商的，联合体任何成员存在以上不良信用记录的，联合体磋商将被认定为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7834669B">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19.3.1.2信用信息查询渠道：中国政府采购网（www.ccgp.gov.cn）、“信用中国”网站（www.creditchina.gov.cn）、国家企业信用信息公示系统（www.gsxt.gov.cn）。</w:t>
      </w:r>
    </w:p>
    <w:p w14:paraId="1FE3762A">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注：企业经营异常名录以国家企业信用信息公示系统查询结果为准。</w:t>
      </w:r>
    </w:p>
    <w:p w14:paraId="17A2E38B">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19.3.1.3信用信息记录方式：采购人或采购代理机构工作人员将查询网页打印、签字并存档备查。供应商不良信用记录以采购人或采购代理机构查询结果为准。</w:t>
      </w:r>
    </w:p>
    <w:p w14:paraId="5F44C8EF">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在本磋商文件规定的查询时间之外，网站信息发生的任何变更均不作为资格审查依据。</w:t>
      </w:r>
    </w:p>
    <w:p w14:paraId="71D3538D">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供应商自行提供的与网站信息不一致的其他证明材料亦不作为资格审查依据。</w:t>
      </w:r>
    </w:p>
    <w:p w14:paraId="678BE2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。初审合格后，磋商小组将按响应文件提交顺序集中与单一供应商分别进行磋商，并给予所有参加磋商的供应商平等的磋商机会，如供应商未到磋商现场的，视同放弃该权利。</w:t>
      </w:r>
    </w:p>
    <w:p w14:paraId="594876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Theme="minorEastAsia" w:hAnsiTheme="minorEastAsia" w:eastAsiaTheme="minorEastAsia"/>
          <w:sz w:val="24"/>
        </w:rPr>
        <w:t>，</w:t>
      </w:r>
      <w:r>
        <w:rPr>
          <w:rFonts w:hint="eastAsia" w:asciiTheme="minorEastAsia" w:hAnsiTheme="minorEastAsia" w:eastAsiaTheme="minorEastAsia"/>
          <w:b/>
          <w:bCs/>
          <w:sz w:val="24"/>
        </w:rPr>
        <w:t>未在规定时间内提交最后报价的将该供应商上一轮报价视为本轮报价或最后报价</w:t>
      </w:r>
      <w:r>
        <w:rPr>
          <w:rFonts w:hint="eastAsia" w:ascii="宋体" w:hAnsi="宋体" w:eastAsia="宋体"/>
          <w:b/>
          <w:bCs/>
          <w:sz w:val="24"/>
        </w:rPr>
        <w:t>。</w:t>
      </w:r>
    </w:p>
    <w:p w14:paraId="1BE783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30325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19.4相关说明。</w:t>
      </w:r>
    </w:p>
    <w:p w14:paraId="1A09222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19.4.1为保证磋商活动顺利进行，供应商可派相关技术人员进行现场答疑； </w:t>
      </w:r>
    </w:p>
    <w:p w14:paraId="696EE7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3699326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19.4.3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0CFCE1D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或影印件的，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41FE29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19.4.5磋商</w:t>
      </w:r>
      <w:r>
        <w:rPr>
          <w:rFonts w:asciiTheme="minorEastAsia" w:hAnsiTheme="minorEastAsia" w:eastAsiaTheme="minorEastAsia"/>
          <w:sz w:val="24"/>
        </w:rPr>
        <w:t>小组决定响应文件的响应性及符合性只根据响应文件本身的内容，而不寻求其他外部证据。</w:t>
      </w:r>
    </w:p>
    <w:p w14:paraId="43F9EE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p>
    <w:p w14:paraId="702D03D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.终止竞争性磋商</w:t>
      </w:r>
    </w:p>
    <w:p w14:paraId="188857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20.1出现下列情况之一时，采购人和采购代理机构有权宣布终止竞争性磋商采购，并将理由通知所有供应商：</w:t>
      </w:r>
    </w:p>
    <w:p w14:paraId="6CDFFA4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1F1C1F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3555CA0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0A612C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45723944">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1</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6D94924D">
      <w:pPr>
        <w:spacing w:line="360" w:lineRule="auto"/>
        <w:ind w:firstLine="470" w:firstLineChars="196"/>
        <w:rPr>
          <w:rFonts w:ascii="宋体" w:hAnsi="宋体" w:eastAsia="宋体"/>
          <w:sz w:val="24"/>
        </w:rPr>
      </w:pPr>
      <w:r>
        <w:rPr>
          <w:rFonts w:ascii="宋体" w:hAnsi="宋体" w:eastAsia="宋体"/>
          <w:sz w:val="24"/>
        </w:rPr>
        <w:t>2</w:t>
      </w:r>
      <w:r>
        <w:rPr>
          <w:rFonts w:hint="eastAsia" w:ascii="宋体" w:hAnsi="宋体" w:eastAsia="宋体"/>
          <w:sz w:val="24"/>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EFC61F">
      <w:pPr>
        <w:spacing w:line="360" w:lineRule="auto"/>
        <w:ind w:firstLine="470" w:firstLineChars="196"/>
        <w:rPr>
          <w:rFonts w:ascii="宋体" w:hAnsi="宋体" w:eastAsia="宋体"/>
          <w:sz w:val="24"/>
        </w:rPr>
      </w:pPr>
      <w:r>
        <w:rPr>
          <w:rFonts w:ascii="宋体" w:hAnsi="宋体" w:eastAsia="宋体"/>
          <w:sz w:val="24"/>
        </w:rPr>
        <w:t>2</w:t>
      </w:r>
      <w:r>
        <w:rPr>
          <w:rFonts w:hint="eastAsia" w:ascii="宋体" w:hAnsi="宋体" w:eastAsia="宋体"/>
          <w:sz w:val="24"/>
        </w:rPr>
        <w:t>1.2磋商小组要求供应商澄清、说明或者更正响应文件应当以书面形式（询标）作出。供应商的澄清、说明或者更正应当由法定代表人或其授权代表签字或者加盖公章。</w:t>
      </w:r>
    </w:p>
    <w:p w14:paraId="353FDEF4">
      <w:pPr>
        <w:spacing w:line="360" w:lineRule="auto"/>
        <w:ind w:firstLine="437"/>
        <w:outlineLvl w:val="3"/>
        <w:rPr>
          <w:rFonts w:ascii="宋体" w:hAnsi="宋体" w:eastAsia="宋体"/>
          <w:b/>
          <w:sz w:val="24"/>
        </w:rPr>
      </w:pPr>
      <w:r>
        <w:rPr>
          <w:rFonts w:hint="eastAsia" w:ascii="宋体" w:hAnsi="宋体" w:eastAsia="宋体"/>
          <w:b/>
          <w:sz w:val="24"/>
        </w:rPr>
        <w:t>如有询标，授权代表（或法定代表人）应现场携带本人有效身份证明原件参加询标。因授权代表联系不上、没有及时回复、未到磋商现场等情形而无法接受磋商小组询标的，供应商自行承担相关风险。</w:t>
      </w:r>
    </w:p>
    <w:p w14:paraId="2E9742F1">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2</w:t>
      </w:r>
      <w:r>
        <w:rPr>
          <w:rFonts w:asciiTheme="minorEastAsia" w:hAnsiTheme="minorEastAsia" w:eastAsiaTheme="minorEastAsia"/>
          <w:b/>
          <w:sz w:val="24"/>
        </w:rPr>
        <w:t>.最后报价</w:t>
      </w:r>
    </w:p>
    <w:p w14:paraId="03941A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22.1</w:t>
      </w:r>
      <w:r>
        <w:rPr>
          <w:rFonts w:asciiTheme="minorEastAsia" w:hAnsiTheme="minorEastAsia" w:eastAsiaTheme="minorEastAsia"/>
          <w:sz w:val="24"/>
        </w:rPr>
        <w:t>磋商并不限定只进行二轮报价，如果磋商小组认为有必要，可以要求供应商进行多轮报价。</w:t>
      </w:r>
    </w:p>
    <w:p w14:paraId="7E1BFBF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10323F0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22.3</w:t>
      </w:r>
      <w:r>
        <w:rPr>
          <w:rFonts w:asciiTheme="minorEastAsia" w:hAnsiTheme="minorEastAsia" w:eastAsiaTheme="minorEastAsia"/>
          <w:sz w:val="24"/>
        </w:rPr>
        <w:t>最后报价是供应商响应文件的有效组成部分，最后报价也是签订合同的依据。</w:t>
      </w:r>
    </w:p>
    <w:p w14:paraId="61B0553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根据《政府采购促进中小企业发展暂行办法》（财库[2011]181号）、《安徽省财政厅 安徽省经济和信息化委员会转发〈财政部工业和信息化部关于印发政府采购促进中小企业发展暂行办法〉的通知》（财购〔2012〕142号）、《财政部 司法部关于政府采购支持监狱企业发展有关问题的通知》（财库〔2014〕68号）和《三部门联合发布关于促进残疾人就业政府采购政策的通知》（财库〔2017〕141号）的规定，对满足价格扣除条件且在</w:t>
      </w:r>
      <w:r>
        <w:rPr>
          <w:rFonts w:hint="eastAsia" w:asciiTheme="minorEastAsia" w:hAnsiTheme="minorEastAsia" w:eastAsiaTheme="minorEastAsia"/>
          <w:sz w:val="24"/>
        </w:rPr>
        <w:t>响应</w:t>
      </w:r>
      <w:r>
        <w:rPr>
          <w:rFonts w:asciiTheme="minorEastAsia" w:hAnsiTheme="minorEastAsia" w:eastAsiaTheme="minorEastAsia"/>
          <w:sz w:val="24"/>
        </w:rPr>
        <w:t>文件中提交了《中小企业声明函》、《残疾人福利性单位声明函》或省级以上监狱管理局、戒毒</w:t>
      </w:r>
      <w:r>
        <w:rPr>
          <w:rFonts w:hint="eastAsia" w:asciiTheme="minorEastAsia" w:hAnsiTheme="minorEastAsia" w:eastAsiaTheme="minorEastAsia"/>
          <w:sz w:val="24"/>
        </w:rPr>
        <w:t>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4A5244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联合体协议中约定，小型、微型企业和监狱企业的协议合同金额占到联合体协议合同总金额</w:t>
      </w:r>
      <w:r>
        <w:rPr>
          <w:rFonts w:asciiTheme="minorEastAsia" w:hAnsiTheme="minorEastAsia" w:eastAsiaTheme="minorEastAsia"/>
          <w:sz w:val="24"/>
        </w:rPr>
        <w:t>30%以上的，可给予联合体报价按照</w:t>
      </w:r>
      <w:r>
        <w:rPr>
          <w:rFonts w:hint="eastAsia" w:asciiTheme="minorEastAsia" w:hAnsiTheme="minorEastAsia" w:eastAsiaTheme="minorEastAsia"/>
          <w:sz w:val="24"/>
        </w:rPr>
        <w:t>供应商须知前附表</w:t>
      </w:r>
      <w:r>
        <w:rPr>
          <w:rFonts w:asciiTheme="minorEastAsia" w:hAnsiTheme="minorEastAsia" w:eastAsiaTheme="minorEastAsia"/>
          <w:sz w:val="24"/>
        </w:rPr>
        <w:t>中规定的标准扣除后参与评审。</w:t>
      </w:r>
      <w:r>
        <w:rPr>
          <w:rFonts w:hint="eastAsia" w:asciiTheme="minorEastAsia" w:hAnsiTheme="minorEastAsia" w:eastAsiaTheme="minorEastAsia"/>
          <w:sz w:val="24"/>
        </w:rPr>
        <w:t>联合体各方均为小型、微型企业和监狱企业的，联合体视同为小型、微型企业和监狱企业。</w:t>
      </w:r>
    </w:p>
    <w:p w14:paraId="37C0A5AD">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23.</w:t>
      </w:r>
      <w:r>
        <w:rPr>
          <w:rFonts w:hint="eastAsia" w:asciiTheme="minorEastAsia" w:hAnsiTheme="minorEastAsia" w:eastAsiaTheme="minorEastAsia"/>
          <w:b/>
          <w:sz w:val="24"/>
        </w:rPr>
        <w:t>成交候选供应商的推荐原则及标准</w:t>
      </w:r>
    </w:p>
    <w:p w14:paraId="5ED249A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23.1</w:t>
      </w:r>
      <w:r>
        <w:rPr>
          <w:rFonts w:hint="eastAsia" w:asciiTheme="minorEastAsia" w:hAnsiTheme="minorEastAsia" w:eastAsiaTheme="minorEastAsia"/>
          <w:sz w:val="24"/>
        </w:rPr>
        <w:t>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DAEB6E4">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66CB7CED">
      <w:pPr>
        <w:spacing w:line="360" w:lineRule="auto"/>
        <w:ind w:firstLine="470" w:firstLineChars="196"/>
        <w:rPr>
          <w:rFonts w:ascii="宋体" w:hAnsi="宋体" w:eastAsia="宋体"/>
          <w:sz w:val="24"/>
        </w:rPr>
      </w:pPr>
      <w:r>
        <w:rPr>
          <w:rFonts w:hint="eastAsia" w:ascii="宋体" w:hAnsi="宋体" w:eastAsia="宋体"/>
          <w:sz w:val="24"/>
        </w:rPr>
        <w:t>24.1磋商小组根据综合评分的结果和</w:t>
      </w:r>
      <w:r>
        <w:rPr>
          <w:rFonts w:hint="eastAsia" w:asciiTheme="minorEastAsia" w:hAnsiTheme="minorEastAsia" w:eastAsiaTheme="minorEastAsia"/>
          <w:sz w:val="24"/>
        </w:rPr>
        <w:t>供应商</w:t>
      </w:r>
      <w:r>
        <w:rPr>
          <w:rFonts w:asciiTheme="minorEastAsia" w:hAnsiTheme="minorEastAsia" w:eastAsiaTheme="minorEastAsia"/>
          <w:sz w:val="24"/>
        </w:rPr>
        <w:t>须知前附表中规定</w:t>
      </w:r>
      <w:r>
        <w:rPr>
          <w:rFonts w:hint="eastAsia" w:ascii="宋体" w:hAnsi="宋体" w:eastAsia="宋体"/>
          <w:sz w:val="24"/>
        </w:rPr>
        <w:t>确定成交候选供应商，并标明排列顺序。排名第一的成交候选供应商经采购人或采购人授权的磋商小组确定为成交供应商后，由</w:t>
      </w:r>
      <w:r>
        <w:rPr>
          <w:rFonts w:asciiTheme="minorEastAsia" w:hAnsiTheme="minorEastAsia" w:eastAsiaTheme="minorEastAsia"/>
          <w:sz w:val="24"/>
        </w:rPr>
        <w:t>采购代理机构</w:t>
      </w:r>
      <w:r>
        <w:rPr>
          <w:rFonts w:hint="eastAsia" w:ascii="宋体" w:hAnsi="宋体" w:eastAsia="宋体"/>
          <w:sz w:val="24"/>
        </w:rPr>
        <w:t>在指定媒体上予以公告。</w:t>
      </w:r>
    </w:p>
    <w:p w14:paraId="5C17A83C">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5</w:t>
      </w:r>
      <w:r>
        <w:rPr>
          <w:rFonts w:asciiTheme="minorEastAsia" w:hAnsiTheme="minorEastAsia" w:eastAsiaTheme="minorEastAsia"/>
          <w:b/>
          <w:sz w:val="24"/>
        </w:rPr>
        <w:t>.编写评审报告</w:t>
      </w:r>
    </w:p>
    <w:p w14:paraId="4C544AE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7020B6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7F935E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6.1评审将在严格保密的情况下进行。</w:t>
      </w:r>
    </w:p>
    <w:p w14:paraId="2B2E9FBD">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6.2有关人员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432185AD">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7</w:t>
      </w:r>
      <w:r>
        <w:rPr>
          <w:rFonts w:asciiTheme="minorEastAsia" w:hAnsiTheme="minorEastAsia" w:eastAsiaTheme="minorEastAsia"/>
          <w:b/>
          <w:sz w:val="24"/>
        </w:rPr>
        <w:t>.成交结果公告</w:t>
      </w:r>
    </w:p>
    <w:p w14:paraId="5E076BA6">
      <w:pPr>
        <w:spacing w:line="360" w:lineRule="auto"/>
        <w:ind w:firstLine="435"/>
        <w:rPr>
          <w:rFonts w:asciiTheme="minorEastAsia" w:hAnsiTheme="minorEastAsia" w:eastAsiaTheme="minorEastAsia"/>
          <w:b/>
          <w:sz w:val="24"/>
        </w:rPr>
      </w:pPr>
      <w:r>
        <w:rPr>
          <w:rFonts w:asciiTheme="minorEastAsia" w:hAnsiTheme="minorEastAsia" w:eastAsiaTheme="minorEastAsia"/>
          <w:sz w:val="24"/>
        </w:rPr>
        <w:t>2</w:t>
      </w: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asciiTheme="minorEastAsia" w:hAnsiTheme="minorEastAsia" w:eastAsiaTheme="minorEastAsia"/>
          <w:sz w:val="24"/>
        </w:rPr>
        <w:t>为体现“公开、公平、公正”的原则，磋商结束后，</w:t>
      </w:r>
      <w:r>
        <w:rPr>
          <w:rFonts w:hint="eastAsia" w:ascii="宋体" w:hAnsi="宋体" w:eastAsia="宋体"/>
          <w:sz w:val="24"/>
        </w:rPr>
        <w:t>采购人将在</w:t>
      </w:r>
      <w:bookmarkStart w:id="27" w:name="OLE_LINK30"/>
      <w:r>
        <w:rPr>
          <w:rFonts w:ascii="宋体" w:hAnsi="宋体" w:eastAsia="宋体"/>
          <w:b/>
          <w:sz w:val="24"/>
        </w:rPr>
        <w:t>安徽助农餐饮管理有限公司</w:t>
      </w:r>
      <w:r>
        <w:rPr>
          <w:rFonts w:hint="eastAsia" w:ascii="宋体" w:hAnsi="宋体" w:eastAsia="宋体"/>
          <w:b/>
          <w:sz w:val="24"/>
        </w:rPr>
        <w:t>网站（</w:t>
      </w:r>
      <w:r>
        <w:fldChar w:fldCharType="begin"/>
      </w:r>
      <w:r>
        <w:instrText xml:space="preserve"> HYPERLINK "http://www.ahzhunong.com.com/" </w:instrText>
      </w:r>
      <w:r>
        <w:fldChar w:fldCharType="separate"/>
      </w:r>
      <w:r>
        <w:rPr>
          <w:rFonts w:hint="eastAsia" w:ascii="宋体" w:hAnsi="宋体" w:eastAsia="宋体"/>
          <w:b/>
          <w:sz w:val="24"/>
        </w:rPr>
        <w:t>http://www.</w:t>
      </w:r>
      <w:r>
        <w:rPr>
          <w:rFonts w:ascii="宋体" w:hAnsi="宋体" w:eastAsia="宋体"/>
          <w:b/>
          <w:sz w:val="24"/>
        </w:rPr>
        <w:t>ahzhunong.com</w:t>
      </w:r>
      <w:r>
        <w:rPr>
          <w:rFonts w:ascii="宋体" w:hAnsi="宋体" w:eastAsia="宋体"/>
          <w:b/>
          <w:sz w:val="24"/>
        </w:rPr>
        <w:fldChar w:fldCharType="end"/>
      </w:r>
      <w:r>
        <w:rPr>
          <w:rFonts w:hint="eastAsia" w:ascii="宋体" w:hAnsi="宋体" w:eastAsia="宋体"/>
          <w:b/>
          <w:sz w:val="24"/>
        </w:rPr>
        <w:t>）</w:t>
      </w:r>
      <w:bookmarkEnd w:id="27"/>
      <w:r>
        <w:rPr>
          <w:rFonts w:hint="eastAsia" w:ascii="宋体" w:hAnsi="宋体" w:eastAsia="宋体"/>
          <w:b/>
          <w:sz w:val="24"/>
        </w:rPr>
        <w:t>上发布成交结果公告。</w:t>
      </w:r>
    </w:p>
    <w:p w14:paraId="23EE4373">
      <w:pPr>
        <w:spacing w:line="360" w:lineRule="auto"/>
        <w:ind w:firstLine="437"/>
        <w:outlineLvl w:val="3"/>
        <w:rPr>
          <w:rFonts w:ascii="宋体" w:hAnsi="宋体" w:eastAsia="宋体"/>
          <w:b/>
          <w:sz w:val="24"/>
        </w:rPr>
      </w:pPr>
      <w:r>
        <w:rPr>
          <w:rFonts w:ascii="宋体" w:hAnsi="宋体" w:eastAsia="宋体"/>
          <w:b/>
          <w:sz w:val="24"/>
        </w:rPr>
        <w:t>2</w:t>
      </w:r>
      <w:r>
        <w:rPr>
          <w:rFonts w:hint="eastAsia" w:ascii="宋体" w:hAnsi="宋体" w:eastAsia="宋体"/>
          <w:b/>
          <w:sz w:val="24"/>
        </w:rPr>
        <w:t>8</w:t>
      </w:r>
      <w:r>
        <w:rPr>
          <w:rFonts w:ascii="宋体" w:hAnsi="宋体" w:eastAsia="宋体"/>
          <w:b/>
          <w:sz w:val="24"/>
        </w:rPr>
        <w:t>.成交通知书</w:t>
      </w:r>
    </w:p>
    <w:p w14:paraId="331798AA">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44FA4C4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2D3E7F62">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.3成交通知书是合同的组成部分。</w:t>
      </w:r>
    </w:p>
    <w:p w14:paraId="223436CF">
      <w:pPr>
        <w:spacing w:line="360" w:lineRule="auto"/>
        <w:ind w:firstLine="437"/>
        <w:outlineLvl w:val="3"/>
        <w:rPr>
          <w:rFonts w:ascii="宋体" w:hAnsi="宋体" w:eastAsia="宋体"/>
          <w:b/>
          <w:sz w:val="24"/>
        </w:rPr>
      </w:pPr>
      <w:r>
        <w:rPr>
          <w:rFonts w:hint="eastAsia" w:ascii="宋体" w:hAnsi="宋体" w:eastAsia="宋体"/>
          <w:b/>
          <w:sz w:val="24"/>
        </w:rPr>
        <w:t>29</w:t>
      </w:r>
      <w:r>
        <w:rPr>
          <w:rFonts w:ascii="宋体" w:hAnsi="宋体" w:eastAsia="宋体"/>
          <w:b/>
          <w:sz w:val="24"/>
        </w:rPr>
        <w:t>.告知</w:t>
      </w:r>
      <w:r>
        <w:rPr>
          <w:rFonts w:hint="eastAsia" w:asciiTheme="minorEastAsia" w:hAnsiTheme="minorEastAsia" w:eastAsiaTheme="minorEastAsia"/>
          <w:b/>
          <w:sz w:val="24"/>
        </w:rPr>
        <w:t>磋商</w:t>
      </w:r>
      <w:r>
        <w:rPr>
          <w:rFonts w:ascii="宋体" w:hAnsi="宋体" w:eastAsia="宋体"/>
          <w:b/>
          <w:sz w:val="24"/>
        </w:rPr>
        <w:t>结果</w:t>
      </w:r>
    </w:p>
    <w:p w14:paraId="79133990">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35824721">
      <w:pPr>
        <w:spacing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9</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6CD3649C">
      <w:pPr>
        <w:spacing w:line="360" w:lineRule="auto"/>
        <w:ind w:firstLine="437"/>
        <w:outlineLvl w:val="3"/>
        <w:rPr>
          <w:rFonts w:ascii="宋体" w:hAnsi="宋体" w:eastAsia="宋体"/>
          <w:b/>
          <w:sz w:val="24"/>
        </w:rPr>
      </w:pPr>
      <w:r>
        <w:rPr>
          <w:rFonts w:hint="eastAsia" w:ascii="宋体" w:hAnsi="宋体" w:eastAsia="宋体"/>
          <w:b/>
          <w:sz w:val="24"/>
        </w:rPr>
        <w:t>30</w:t>
      </w:r>
      <w:r>
        <w:rPr>
          <w:rFonts w:ascii="宋体" w:hAnsi="宋体" w:eastAsia="宋体"/>
          <w:b/>
          <w:sz w:val="24"/>
        </w:rPr>
        <w:t>.履约</w:t>
      </w:r>
      <w:r>
        <w:rPr>
          <w:rFonts w:asciiTheme="minorEastAsia" w:hAnsiTheme="minorEastAsia" w:eastAsiaTheme="minorEastAsia"/>
          <w:b/>
          <w:sz w:val="24"/>
        </w:rPr>
        <w:t>保证金</w:t>
      </w:r>
    </w:p>
    <w:p w14:paraId="34BD040F">
      <w:pPr>
        <w:spacing w:line="360" w:lineRule="auto"/>
        <w:ind w:firstLine="435"/>
        <w:rPr>
          <w:rFonts w:ascii="宋体" w:hAnsi="宋体" w:eastAsia="宋体"/>
          <w:sz w:val="24"/>
        </w:rPr>
      </w:pPr>
      <w:r>
        <w:rPr>
          <w:rFonts w:hint="eastAsia" w:ascii="宋体" w:hAnsi="宋体" w:eastAsia="宋体"/>
          <w:sz w:val="24"/>
        </w:rPr>
        <w:t>30</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766E6066">
      <w:pPr>
        <w:spacing w:line="360" w:lineRule="auto"/>
        <w:ind w:firstLine="435"/>
        <w:rPr>
          <w:rFonts w:ascii="宋体" w:hAnsi="宋体" w:eastAsia="宋体"/>
          <w:sz w:val="24"/>
        </w:rPr>
      </w:pPr>
      <w:r>
        <w:rPr>
          <w:rFonts w:hint="eastAsia" w:ascii="宋体" w:hAnsi="宋体" w:eastAsia="宋体"/>
          <w:sz w:val="24"/>
        </w:rPr>
        <w:t>30</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0A3A7A3D">
      <w:pPr>
        <w:spacing w:line="312" w:lineRule="auto"/>
        <w:ind w:firstLine="437"/>
        <w:outlineLvl w:val="3"/>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成交</w:t>
      </w:r>
      <w:r>
        <w:rPr>
          <w:rFonts w:asciiTheme="minorEastAsia" w:hAnsiTheme="minorEastAsia" w:eastAsiaTheme="minorEastAsia"/>
          <w:b/>
          <w:sz w:val="24"/>
        </w:rPr>
        <w:t>服务费</w:t>
      </w:r>
    </w:p>
    <w:p w14:paraId="36FA8DC3">
      <w:pPr>
        <w:spacing w:line="312" w:lineRule="auto"/>
        <w:ind w:firstLine="435"/>
        <w:rPr>
          <w:rFonts w:ascii="宋体" w:hAnsi="宋体" w:eastAsia="宋体"/>
          <w:sz w:val="24"/>
        </w:rPr>
      </w:pPr>
      <w:r>
        <w:rPr>
          <w:rFonts w:hint="eastAsia" w:ascii="宋体" w:hAnsi="宋体" w:eastAsia="宋体"/>
          <w:sz w:val="24"/>
        </w:rPr>
        <w:t>31</w:t>
      </w:r>
      <w:r>
        <w:rPr>
          <w:rFonts w:ascii="宋体" w:hAnsi="宋体" w:eastAsia="宋体"/>
          <w:sz w:val="24"/>
        </w:rPr>
        <w:t>.1本项目</w:t>
      </w:r>
      <w:r>
        <w:rPr>
          <w:rFonts w:hint="eastAsia" w:ascii="宋体" w:hAnsi="宋体" w:eastAsia="宋体"/>
          <w:sz w:val="24"/>
        </w:rPr>
        <w:t>成交</w:t>
      </w:r>
      <w:r>
        <w:rPr>
          <w:rFonts w:ascii="宋体" w:hAnsi="宋体" w:eastAsia="宋体"/>
          <w:sz w:val="24"/>
        </w:rPr>
        <w:t>服务费的收取按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23D496C2">
      <w:pPr>
        <w:spacing w:line="312" w:lineRule="auto"/>
        <w:ind w:firstLine="437"/>
        <w:outlineLvl w:val="3"/>
        <w:rPr>
          <w:rFonts w:ascii="宋体" w:hAnsi="宋体" w:eastAsia="宋体"/>
          <w:b/>
          <w:sz w:val="24"/>
        </w:rPr>
      </w:pPr>
      <w:r>
        <w:rPr>
          <w:rFonts w:hint="eastAsia" w:ascii="宋体" w:hAnsi="宋体" w:eastAsia="宋体"/>
          <w:b/>
          <w:sz w:val="24"/>
        </w:rPr>
        <w:t>32</w:t>
      </w:r>
      <w:r>
        <w:rPr>
          <w:rFonts w:ascii="宋体" w:hAnsi="宋体" w:eastAsia="宋体"/>
          <w:b/>
          <w:sz w:val="24"/>
        </w:rPr>
        <w:t>.签订</w:t>
      </w:r>
      <w:r>
        <w:rPr>
          <w:rFonts w:asciiTheme="minorEastAsia" w:hAnsiTheme="minorEastAsia" w:eastAsiaTheme="minorEastAsia"/>
          <w:b/>
          <w:sz w:val="24"/>
        </w:rPr>
        <w:t>合同</w:t>
      </w:r>
    </w:p>
    <w:p w14:paraId="7252D0C7">
      <w:pPr>
        <w:spacing w:line="312" w:lineRule="auto"/>
        <w:ind w:firstLine="435"/>
        <w:rPr>
          <w:rFonts w:ascii="宋体" w:hAnsi="宋体" w:eastAsia="宋体"/>
          <w:sz w:val="24"/>
        </w:rPr>
      </w:pPr>
      <w:r>
        <w:rPr>
          <w:rFonts w:hint="eastAsia" w:ascii="宋体" w:hAnsi="宋体" w:eastAsia="宋体"/>
          <w:sz w:val="24"/>
        </w:rPr>
        <w:t>32</w:t>
      </w:r>
      <w:r>
        <w:rPr>
          <w:rFonts w:ascii="宋体" w:hAnsi="宋体" w:eastAsia="宋体"/>
          <w:sz w:val="24"/>
        </w:rPr>
        <w:t>.1</w:t>
      </w:r>
      <w:r>
        <w:rPr>
          <w:rFonts w:hint="eastAsia" w:ascii="宋体" w:hAnsi="宋体" w:eastAsia="宋体"/>
          <w:sz w:val="24"/>
        </w:rPr>
        <w:t>采购人与</w:t>
      </w:r>
      <w:r>
        <w:rPr>
          <w:rFonts w:ascii="宋体" w:hAnsi="宋体" w:eastAsia="宋体"/>
          <w:sz w:val="24"/>
        </w:rPr>
        <w:t>成交供应商应当自发出成交通知书之日起</w:t>
      </w:r>
      <w:r>
        <w:rPr>
          <w:rFonts w:hint="eastAsia" w:ascii="宋体" w:hAnsi="宋体" w:eastAsia="宋体"/>
          <w:sz w:val="24"/>
        </w:rPr>
        <w:t>5</w:t>
      </w:r>
      <w:r>
        <w:rPr>
          <w:rFonts w:ascii="宋体" w:hAnsi="宋体" w:eastAsia="宋体"/>
          <w:sz w:val="24"/>
        </w:rPr>
        <w:t>日内签订合同。</w:t>
      </w:r>
    </w:p>
    <w:p w14:paraId="0BE3B9AF">
      <w:pPr>
        <w:spacing w:line="312" w:lineRule="auto"/>
        <w:ind w:firstLine="435"/>
        <w:rPr>
          <w:rFonts w:ascii="宋体" w:hAnsi="宋体" w:eastAsia="宋体"/>
          <w:sz w:val="24"/>
        </w:rPr>
      </w:pPr>
      <w:r>
        <w:rPr>
          <w:rFonts w:hint="eastAsia" w:ascii="宋体" w:hAnsi="宋体" w:eastAsia="宋体"/>
          <w:sz w:val="24"/>
        </w:rPr>
        <w:t>32</w:t>
      </w:r>
      <w:r>
        <w:rPr>
          <w:rFonts w:ascii="宋体" w:hAnsi="宋体" w:eastAsia="宋体"/>
          <w:sz w:val="24"/>
        </w:rPr>
        <w:t>.2磋商文件、成交供应商的响应文件及其澄清文件等，均为签订合同的依据。</w:t>
      </w:r>
    </w:p>
    <w:p w14:paraId="38E9AF00">
      <w:pPr>
        <w:spacing w:line="312" w:lineRule="auto"/>
        <w:ind w:firstLine="470" w:firstLineChars="196"/>
        <w:rPr>
          <w:rFonts w:ascii="宋体" w:hAnsi="宋体" w:eastAsia="宋体"/>
          <w:sz w:val="24"/>
        </w:rPr>
      </w:pPr>
      <w:r>
        <w:rPr>
          <w:rFonts w:hint="eastAsia" w:ascii="宋体" w:hAnsi="宋体" w:eastAsia="宋体"/>
          <w:sz w:val="24"/>
        </w:rPr>
        <w:t>32</w:t>
      </w:r>
      <w:r>
        <w:rPr>
          <w:rFonts w:ascii="宋体" w:hAnsi="宋体" w:eastAsia="宋体"/>
          <w:sz w:val="24"/>
        </w:rPr>
        <w:t>.3 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4002C1DD">
      <w:pPr>
        <w:spacing w:line="312"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3</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5431B9C7">
      <w:pPr>
        <w:spacing w:line="312"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3</w:t>
      </w:r>
      <w:r>
        <w:rPr>
          <w:rFonts w:ascii="宋体" w:hAnsi="宋体" w:eastAsia="宋体"/>
          <w:sz w:val="24"/>
        </w:rPr>
        <w:t>.1采购代理机构工作人员不得以不正当手段获取政府采购代理业务，不得与采购人、供应商恶意串通。</w:t>
      </w:r>
    </w:p>
    <w:p w14:paraId="2417EC4A">
      <w:pPr>
        <w:spacing w:line="312"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3</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71CD71A6">
      <w:pPr>
        <w:spacing w:line="312"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4</w:t>
      </w:r>
      <w:r>
        <w:rPr>
          <w:rFonts w:ascii="宋体" w:hAnsi="宋体" w:eastAsia="宋体"/>
          <w:b/>
          <w:sz w:val="24"/>
        </w:rPr>
        <w:t>.质疑的提出与接收</w:t>
      </w:r>
    </w:p>
    <w:p w14:paraId="0433B2E6">
      <w:pPr>
        <w:spacing w:line="312"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4</w:t>
      </w:r>
      <w:r>
        <w:rPr>
          <w:rFonts w:ascii="宋体" w:hAnsi="宋体" w:eastAsia="宋体"/>
          <w:sz w:val="24"/>
        </w:rPr>
        <w:t>.1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50D1F1EE">
      <w:pPr>
        <w:spacing w:line="312"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4</w:t>
      </w:r>
      <w:r>
        <w:rPr>
          <w:rFonts w:ascii="宋体" w:hAnsi="宋体" w:eastAsia="宋体"/>
          <w:sz w:val="24"/>
        </w:rPr>
        <w:t>.2质疑供应商应按照财政部制定的《政府采购质疑函范本》格式（详见磋商文件第八章）和《政府采购质疑和投诉办法》的要求，在法定质疑期内以</w:t>
      </w:r>
      <w:r>
        <w:rPr>
          <w:rFonts w:hint="eastAsia" w:ascii="宋体" w:hAnsi="宋体" w:eastAsia="宋体"/>
          <w:sz w:val="24"/>
        </w:rPr>
        <w:t>书面</w:t>
      </w:r>
      <w:r>
        <w:rPr>
          <w:rFonts w:ascii="宋体" w:hAnsi="宋体" w:eastAsia="宋体"/>
          <w:sz w:val="24"/>
        </w:rPr>
        <w:t>形式提出质疑，</w:t>
      </w:r>
      <w:r>
        <w:rPr>
          <w:rFonts w:hint="eastAsia" w:asciiTheme="minorEastAsia" w:hAnsiTheme="minorEastAsia" w:eastAsiaTheme="minorEastAsia"/>
          <w:sz w:val="24"/>
        </w:rPr>
        <w:t>超出法定质疑期提交的质疑将被拒绝。</w:t>
      </w:r>
      <w:r>
        <w:rPr>
          <w:rFonts w:ascii="宋体" w:hAnsi="宋体" w:eastAsia="宋体"/>
          <w:sz w:val="24"/>
        </w:rPr>
        <w:t>针对同一采购程序环节的质疑应一次性提出。</w:t>
      </w:r>
      <w:r>
        <w:rPr>
          <w:rFonts w:hint="eastAsia" w:ascii="宋体" w:hAnsi="宋体" w:eastAsia="宋体"/>
          <w:sz w:val="24"/>
        </w:rPr>
        <w:t>超出法定质疑期的、重复提出的、分次提出的或内容、形式不符合《政府采购质疑和投诉办法》的，质疑供应商将依法承担不利后果。</w:t>
      </w:r>
    </w:p>
    <w:p w14:paraId="4C3147DA">
      <w:pPr>
        <w:spacing w:line="312"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4</w:t>
      </w:r>
      <w:r>
        <w:rPr>
          <w:rFonts w:ascii="宋体" w:hAnsi="宋体" w:eastAsia="宋体"/>
          <w:sz w:val="24"/>
        </w:rPr>
        <w:t>.3</w:t>
      </w:r>
      <w:r>
        <w:rPr>
          <w:rFonts w:hint="eastAsia" w:ascii="宋体" w:hAnsi="宋体" w:eastAsia="宋体"/>
          <w:sz w:val="24"/>
        </w:rPr>
        <w:t>采购代理机构质疑函接收部门、联系电话和通讯地址</w:t>
      </w:r>
      <w:r>
        <w:rPr>
          <w:rFonts w:ascii="宋体" w:hAnsi="宋体" w:eastAsia="宋体"/>
          <w:sz w:val="24"/>
        </w:rPr>
        <w:t>，见</w:t>
      </w:r>
      <w:r>
        <w:rPr>
          <w:rFonts w:ascii="宋体" w:hAnsi="宋体" w:eastAsia="宋体"/>
          <w:sz w:val="24"/>
          <w:u w:val="single"/>
        </w:rPr>
        <w:t>供应商须知前附表</w:t>
      </w:r>
      <w:r>
        <w:rPr>
          <w:rFonts w:ascii="宋体" w:hAnsi="宋体" w:eastAsia="宋体"/>
          <w:sz w:val="24"/>
        </w:rPr>
        <w:t>。</w:t>
      </w:r>
    </w:p>
    <w:p w14:paraId="7757824D">
      <w:pPr>
        <w:spacing w:line="312"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5</w:t>
      </w:r>
      <w:r>
        <w:rPr>
          <w:rFonts w:ascii="宋体" w:hAnsi="宋体" w:eastAsia="宋体"/>
          <w:b/>
          <w:sz w:val="24"/>
        </w:rPr>
        <w:t>.需要补充的其他内容</w:t>
      </w:r>
    </w:p>
    <w:p w14:paraId="5218465A">
      <w:pPr>
        <w:spacing w:line="312" w:lineRule="auto"/>
        <w:ind w:firstLine="435"/>
        <w:rPr>
          <w:rFonts w:asciiTheme="minorEastAsia" w:hAnsiTheme="minorEastAsia" w:eastAsiaTheme="minorEastAsia"/>
          <w:b/>
          <w:sz w:val="28"/>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481F327F">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67D3FCAF">
      <w:pPr>
        <w:spacing w:line="360" w:lineRule="auto"/>
        <w:jc w:val="center"/>
        <w:outlineLvl w:val="1"/>
        <w:rPr>
          <w:rFonts w:asciiTheme="minorEastAsia" w:hAnsiTheme="minorEastAsia" w:eastAsiaTheme="minorEastAsia"/>
          <w:b/>
          <w:sz w:val="28"/>
        </w:rPr>
      </w:pPr>
      <w:bookmarkStart w:id="28" w:name="_Toc18125"/>
      <w:r>
        <w:rPr>
          <w:rFonts w:hint="eastAsia" w:asciiTheme="minorEastAsia" w:hAnsiTheme="minorEastAsia" w:eastAsiaTheme="minorEastAsia"/>
          <w:b/>
          <w:sz w:val="28"/>
        </w:rPr>
        <w:t>第三章  采购需求</w:t>
      </w:r>
      <w:bookmarkEnd w:id="28"/>
    </w:p>
    <w:p w14:paraId="238CB35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AC0E8EE">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418A082B">
      <w:pPr>
        <w:spacing w:line="360" w:lineRule="auto"/>
        <w:outlineLvl w:val="1"/>
        <w:rPr>
          <w:rFonts w:ascii="宋体" w:hAnsi="宋体" w:eastAsia="宋体"/>
          <w:b/>
          <w:sz w:val="28"/>
          <w:szCs w:val="28"/>
        </w:rPr>
      </w:pPr>
      <w:r>
        <w:rPr>
          <w:rFonts w:hint="eastAsia" w:ascii="宋体" w:hAnsi="宋体" w:eastAsia="宋体"/>
          <w:b/>
          <w:sz w:val="28"/>
          <w:szCs w:val="28"/>
        </w:rPr>
        <w:t>一、采购需求前附表</w:t>
      </w:r>
    </w:p>
    <w:tbl>
      <w:tblPr>
        <w:tblStyle w:val="24"/>
        <w:tblW w:w="54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088"/>
        <w:gridCol w:w="6156"/>
      </w:tblGrid>
      <w:tr w14:paraId="3DD5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7" w:type="pct"/>
            <w:vAlign w:val="center"/>
          </w:tcPr>
          <w:p w14:paraId="279A9944">
            <w:pPr>
              <w:pStyle w:val="2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25" w:type="pct"/>
            <w:vAlign w:val="center"/>
          </w:tcPr>
          <w:p w14:paraId="09F20825">
            <w:pPr>
              <w:pStyle w:val="28"/>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317" w:type="pct"/>
            <w:vAlign w:val="center"/>
          </w:tcPr>
          <w:p w14:paraId="1985E078">
            <w:pPr>
              <w:pStyle w:val="28"/>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036D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57" w:type="pct"/>
            <w:vAlign w:val="center"/>
          </w:tcPr>
          <w:p w14:paraId="40EC3BC5">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25" w:type="pct"/>
            <w:vAlign w:val="center"/>
          </w:tcPr>
          <w:p w14:paraId="4C8C72B8">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317" w:type="pct"/>
            <w:vAlign w:val="center"/>
          </w:tcPr>
          <w:p w14:paraId="1E70517F">
            <w:pPr>
              <w:pStyle w:val="2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Cs w:val="0"/>
                <w:sz w:val="24"/>
                <w:szCs w:val="24"/>
              </w:rPr>
              <w:t>按月支付，从开始服务的第二个月起，每月根据考核结果据实支付上个月的服务费用，中标人无条件提供税票和相关证明材料。</w:t>
            </w:r>
          </w:p>
        </w:tc>
      </w:tr>
      <w:tr w14:paraId="1177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7" w:type="pct"/>
            <w:vAlign w:val="center"/>
          </w:tcPr>
          <w:p w14:paraId="3ED49F6B">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25" w:type="pct"/>
            <w:vAlign w:val="center"/>
          </w:tcPr>
          <w:p w14:paraId="1591CC21">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317" w:type="pct"/>
            <w:vAlign w:val="center"/>
          </w:tcPr>
          <w:p w14:paraId="0102179C">
            <w:pPr>
              <w:pStyle w:val="2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采购人指定地点</w:t>
            </w:r>
          </w:p>
        </w:tc>
      </w:tr>
      <w:tr w14:paraId="191D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57" w:type="pct"/>
            <w:vAlign w:val="center"/>
          </w:tcPr>
          <w:p w14:paraId="7545891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25" w:type="pct"/>
            <w:vAlign w:val="center"/>
          </w:tcPr>
          <w:p w14:paraId="12F613AF">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317" w:type="pct"/>
            <w:vAlign w:val="center"/>
          </w:tcPr>
          <w:p w14:paraId="2916D83A">
            <w:pPr>
              <w:pStyle w:val="2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Cs w:val="0"/>
                <w:sz w:val="24"/>
                <w:szCs w:val="24"/>
              </w:rPr>
              <w:t>3个月+X年（0≤X≤1)，3个月期满后，考核若中标人表现良好，经食堂承包商和学校同意，双方可续签后1年合同（合同一年一签，成交费率保持不变。）</w:t>
            </w:r>
          </w:p>
        </w:tc>
      </w:tr>
      <w:tr w14:paraId="4AA7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57" w:type="pct"/>
            <w:vAlign w:val="center"/>
          </w:tcPr>
          <w:p w14:paraId="7D098823">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4</w:t>
            </w:r>
          </w:p>
        </w:tc>
        <w:tc>
          <w:tcPr>
            <w:tcW w:w="1125" w:type="pct"/>
            <w:vAlign w:val="center"/>
          </w:tcPr>
          <w:p w14:paraId="4958EA96">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cs="宋体"/>
                <w:b w:val="0"/>
                <w:sz w:val="24"/>
                <w:szCs w:val="24"/>
              </w:rPr>
              <w:t>本项目采购标的所属行业</w:t>
            </w:r>
          </w:p>
        </w:tc>
        <w:tc>
          <w:tcPr>
            <w:tcW w:w="3317" w:type="pct"/>
            <w:vAlign w:val="center"/>
          </w:tcPr>
          <w:p w14:paraId="690BBD0C">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szCs w:val="24"/>
              </w:rPr>
              <w:t xml:space="preserve">其他未列明行业 </w:t>
            </w:r>
          </w:p>
        </w:tc>
      </w:tr>
    </w:tbl>
    <w:p w14:paraId="4CA2635B">
      <w:pPr>
        <w:spacing w:line="360" w:lineRule="auto"/>
        <w:outlineLvl w:val="1"/>
        <w:rPr>
          <w:rFonts w:ascii="宋体" w:hAnsi="宋体" w:eastAsia="宋体"/>
          <w:b/>
          <w:sz w:val="28"/>
          <w:szCs w:val="28"/>
        </w:rPr>
      </w:pPr>
    </w:p>
    <w:p w14:paraId="0060C6F3">
      <w:pPr>
        <w:spacing w:line="360" w:lineRule="auto"/>
        <w:outlineLvl w:val="1"/>
        <w:rPr>
          <w:rFonts w:ascii="宋体" w:hAnsi="宋体" w:eastAsia="宋体"/>
          <w:b/>
          <w:sz w:val="28"/>
          <w:szCs w:val="28"/>
        </w:rPr>
      </w:pPr>
      <w:r>
        <w:rPr>
          <w:rFonts w:hint="eastAsia" w:ascii="宋体" w:hAnsi="宋体" w:eastAsia="宋体"/>
          <w:b/>
          <w:sz w:val="28"/>
          <w:szCs w:val="28"/>
        </w:rPr>
        <w:t>二、项目概况</w:t>
      </w:r>
    </w:p>
    <w:p w14:paraId="419AB92E">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w:t>
      </w:r>
      <w:bookmarkStart w:id="29" w:name="OLE_LINK52"/>
      <w:bookmarkStart w:id="30" w:name="OLE_LINK53"/>
      <w:r>
        <w:rPr>
          <w:rFonts w:hint="eastAsia" w:ascii="宋体" w:hAnsi="宋体" w:eastAsia="宋体" w:cs="宋体"/>
          <w:sz w:val="24"/>
          <w:szCs w:val="24"/>
        </w:rPr>
        <w:t>为合肥市</w:t>
      </w:r>
      <w:r>
        <w:rPr>
          <w:rFonts w:hint="eastAsia" w:ascii="宋体" w:hAnsi="宋体" w:eastAsia="宋体" w:cs="宋体"/>
          <w:sz w:val="24"/>
          <w:szCs w:val="24"/>
          <w:lang w:val="en-US" w:eastAsia="zh-CN"/>
        </w:rPr>
        <w:t>肥东县四中</w:t>
      </w:r>
      <w:r>
        <w:rPr>
          <w:rFonts w:hint="eastAsia" w:ascii="宋体" w:hAnsi="宋体" w:eastAsia="宋体" w:cs="宋体"/>
          <w:sz w:val="24"/>
          <w:szCs w:val="24"/>
        </w:rPr>
        <w:t>学校食堂大宗食材配送。学校教职工约</w:t>
      </w:r>
      <w:r>
        <w:rPr>
          <w:rFonts w:hint="eastAsia" w:ascii="宋体" w:hAnsi="宋体" w:eastAsia="宋体" w:cs="宋体"/>
          <w:sz w:val="24"/>
          <w:szCs w:val="24"/>
          <w:lang w:val="en-US" w:eastAsia="zh-CN"/>
        </w:rPr>
        <w:t>152</w:t>
      </w:r>
      <w:r>
        <w:rPr>
          <w:rFonts w:hint="eastAsia" w:ascii="宋体" w:hAnsi="宋体" w:eastAsia="宋体" w:cs="宋体"/>
          <w:sz w:val="24"/>
          <w:szCs w:val="24"/>
        </w:rPr>
        <w:t>人；学生约</w:t>
      </w:r>
      <w:r>
        <w:rPr>
          <w:rFonts w:hint="eastAsia" w:ascii="宋体" w:hAnsi="宋体" w:eastAsia="宋体" w:cs="宋体"/>
          <w:sz w:val="24"/>
          <w:szCs w:val="24"/>
          <w:lang w:val="en-US" w:eastAsia="zh-CN"/>
        </w:rPr>
        <w:t>1800</w:t>
      </w:r>
      <w:r>
        <w:rPr>
          <w:rFonts w:hint="eastAsia" w:ascii="宋体" w:hAnsi="宋体" w:eastAsia="宋体" w:cs="宋体"/>
          <w:sz w:val="24"/>
          <w:szCs w:val="24"/>
        </w:rPr>
        <w:t>人。主要满足学生及教职工就餐</w:t>
      </w:r>
      <w:bookmarkEnd w:id="29"/>
      <w:bookmarkEnd w:id="30"/>
      <w:r>
        <w:rPr>
          <w:rFonts w:hint="eastAsia" w:ascii="宋体" w:hAnsi="宋体" w:eastAsia="宋体" w:cs="宋体"/>
          <w:sz w:val="24"/>
          <w:szCs w:val="24"/>
        </w:rPr>
        <w:t>原材料供应配送服务。成交后学校和食堂承包商有权对成交单位进行考察，不满足本次招标要求或生产、加工、运输、仓储条件，不满足食品安全相关法律法规和行业规范规定的单位将不得与食堂经营单位签订合同。</w:t>
      </w:r>
      <w:bookmarkStart w:id="208" w:name="_GoBack"/>
      <w:bookmarkEnd w:id="208"/>
    </w:p>
    <w:p w14:paraId="2BDA7B3C">
      <w:pPr>
        <w:pStyle w:val="20"/>
        <w:widowControl/>
        <w:shd w:val="clear" w:color="auto" w:fill="FFFFFF"/>
        <w:spacing w:before="105" w:beforeAutospacing="0" w:after="105" w:afterAutospacing="0" w:line="480" w:lineRule="exact"/>
        <w:ind w:firstLine="540" w:firstLineChars="225"/>
        <w:jc w:val="both"/>
        <w:rPr>
          <w:rFonts w:cs="@仿宋_GB2312" w:asciiTheme="minorEastAsia" w:hAnsiTheme="minorEastAsia" w:eastAsiaTheme="minorEastAsia"/>
          <w:kern w:val="2"/>
        </w:rPr>
      </w:pPr>
    </w:p>
    <w:p w14:paraId="4BBCA1AB">
      <w:pPr>
        <w:widowControl/>
        <w:spacing w:line="500" w:lineRule="exact"/>
        <w:ind w:firstLine="482" w:firstLineChars="200"/>
        <w:rPr>
          <w:rFonts w:eastAsia="宋体" w:cs="宋体" w:asciiTheme="minorEastAsia" w:hAnsiTheme="minorEastAsia"/>
          <w:b/>
          <w:bCs/>
          <w:color w:val="000000"/>
          <w:kern w:val="0"/>
          <w:sz w:val="24"/>
          <w:szCs w:val="24"/>
        </w:rPr>
      </w:pPr>
      <w:r>
        <w:rPr>
          <w:rFonts w:hint="eastAsia" w:eastAsia="宋体" w:cs="宋体" w:asciiTheme="minorEastAsia" w:hAnsiTheme="minorEastAsia"/>
          <w:b/>
          <w:bCs/>
          <w:color w:val="000000"/>
          <w:kern w:val="0"/>
          <w:sz w:val="24"/>
          <w:szCs w:val="24"/>
        </w:rPr>
        <w:t xml:space="preserve">（一）配送品种 </w:t>
      </w:r>
    </w:p>
    <w:p w14:paraId="7152F808">
      <w:pPr>
        <w:widowControl/>
        <w:spacing w:line="500" w:lineRule="exact"/>
        <w:rPr>
          <w:rFonts w:eastAsia="宋体" w:cs="宋体" w:asciiTheme="minorEastAsia" w:hAnsiTheme="minorEastAsia"/>
          <w:b/>
          <w:bCs/>
          <w:color w:val="000000"/>
          <w:kern w:val="0"/>
          <w:sz w:val="24"/>
          <w:szCs w:val="24"/>
        </w:rPr>
      </w:pP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2552"/>
        <w:gridCol w:w="3969"/>
      </w:tblGrid>
      <w:tr w14:paraId="7EEB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242" w:type="dxa"/>
            <w:tcBorders>
              <w:right w:val="single" w:color="auto" w:sz="4" w:space="0"/>
            </w:tcBorders>
            <w:vAlign w:val="center"/>
          </w:tcPr>
          <w:p w14:paraId="3C2CDFF5">
            <w:pPr>
              <w:widowControl/>
              <w:spacing w:line="400" w:lineRule="exact"/>
              <w:jc w:val="center"/>
              <w:rPr>
                <w:rFonts w:eastAsia="宋体" w:cs="宋体" w:asciiTheme="minorEastAsia" w:hAnsiTheme="minorEastAsia"/>
                <w:b/>
                <w:bCs/>
                <w:color w:val="000000"/>
                <w:kern w:val="0"/>
                <w:sz w:val="24"/>
                <w:szCs w:val="24"/>
              </w:rPr>
            </w:pPr>
            <w:r>
              <w:rPr>
                <w:rFonts w:hint="eastAsia" w:eastAsia="宋体" w:cs="宋体" w:asciiTheme="minorEastAsia" w:hAnsiTheme="minorEastAsia"/>
                <w:b/>
                <w:bCs/>
                <w:color w:val="000000"/>
                <w:kern w:val="0"/>
                <w:sz w:val="24"/>
                <w:szCs w:val="24"/>
              </w:rPr>
              <w:t>品种</w:t>
            </w:r>
          </w:p>
        </w:tc>
        <w:tc>
          <w:tcPr>
            <w:tcW w:w="1276" w:type="dxa"/>
            <w:tcBorders>
              <w:left w:val="single" w:color="auto" w:sz="4" w:space="0"/>
            </w:tcBorders>
            <w:vAlign w:val="center"/>
          </w:tcPr>
          <w:p w14:paraId="2F57792E">
            <w:pPr>
              <w:widowControl/>
              <w:spacing w:line="400" w:lineRule="exact"/>
              <w:jc w:val="center"/>
              <w:rPr>
                <w:rFonts w:eastAsia="宋体" w:cs="宋体" w:asciiTheme="minorEastAsia" w:hAnsiTheme="minorEastAsia"/>
                <w:b/>
                <w:bCs/>
                <w:color w:val="000000"/>
                <w:kern w:val="0"/>
                <w:sz w:val="24"/>
                <w:szCs w:val="24"/>
              </w:rPr>
            </w:pPr>
            <w:r>
              <w:rPr>
                <w:rFonts w:eastAsia="宋体" w:cs="宋体" w:asciiTheme="minorEastAsia" w:hAnsiTheme="minorEastAsia"/>
                <w:b/>
                <w:bCs/>
                <w:color w:val="000000"/>
                <w:kern w:val="0"/>
                <w:sz w:val="24"/>
                <w:szCs w:val="24"/>
              </w:rPr>
              <w:t>类别</w:t>
            </w:r>
          </w:p>
        </w:tc>
        <w:tc>
          <w:tcPr>
            <w:tcW w:w="2552" w:type="dxa"/>
            <w:vAlign w:val="center"/>
          </w:tcPr>
          <w:p w14:paraId="56635FBD">
            <w:pPr>
              <w:widowControl/>
              <w:spacing w:line="400" w:lineRule="exact"/>
              <w:jc w:val="center"/>
              <w:rPr>
                <w:rFonts w:eastAsia="宋体" w:cs="宋体" w:asciiTheme="minorEastAsia" w:hAnsiTheme="minorEastAsia"/>
                <w:b/>
                <w:bCs/>
                <w:color w:val="000000"/>
                <w:kern w:val="0"/>
                <w:sz w:val="24"/>
                <w:szCs w:val="24"/>
              </w:rPr>
            </w:pPr>
            <w:r>
              <w:rPr>
                <w:rFonts w:hint="eastAsia" w:eastAsia="宋体" w:cs="宋体" w:asciiTheme="minorEastAsia" w:hAnsiTheme="minorEastAsia"/>
                <w:b/>
                <w:bCs/>
                <w:color w:val="000000"/>
                <w:kern w:val="0"/>
                <w:sz w:val="24"/>
                <w:szCs w:val="24"/>
              </w:rPr>
              <w:t>货物名称</w:t>
            </w:r>
          </w:p>
        </w:tc>
        <w:tc>
          <w:tcPr>
            <w:tcW w:w="3969" w:type="dxa"/>
            <w:vAlign w:val="center"/>
          </w:tcPr>
          <w:p w14:paraId="525F675B">
            <w:pPr>
              <w:widowControl/>
              <w:spacing w:line="400" w:lineRule="exact"/>
              <w:jc w:val="center"/>
              <w:rPr>
                <w:rFonts w:eastAsia="宋体" w:cs="宋体" w:asciiTheme="minorEastAsia" w:hAnsiTheme="minorEastAsia"/>
                <w:b/>
                <w:bCs/>
                <w:color w:val="000000"/>
                <w:kern w:val="0"/>
                <w:sz w:val="24"/>
                <w:szCs w:val="24"/>
              </w:rPr>
            </w:pPr>
            <w:r>
              <w:rPr>
                <w:rFonts w:hint="eastAsia" w:eastAsia="宋体" w:cs="宋体" w:asciiTheme="minorEastAsia" w:hAnsiTheme="minorEastAsia"/>
                <w:b/>
                <w:bCs/>
                <w:color w:val="000000"/>
                <w:kern w:val="0"/>
                <w:sz w:val="24"/>
                <w:szCs w:val="24"/>
              </w:rPr>
              <w:t>备注</w:t>
            </w:r>
          </w:p>
        </w:tc>
      </w:tr>
      <w:tr w14:paraId="5345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right w:val="single" w:color="auto" w:sz="4" w:space="0"/>
            </w:tcBorders>
            <w:vAlign w:val="center"/>
          </w:tcPr>
          <w:p w14:paraId="2CDDB25F">
            <w:pPr>
              <w:widowControl/>
              <w:spacing w:line="400" w:lineRule="exact"/>
              <w:jc w:val="center"/>
              <w:rPr>
                <w:rFonts w:hint="eastAsia" w:eastAsia="宋体" w:cs="宋体" w:asciiTheme="minorEastAsia" w:hAnsiTheme="minorEastAsia"/>
                <w:b/>
                <w:bCs/>
                <w:color w:val="000000"/>
                <w:kern w:val="0"/>
                <w:sz w:val="24"/>
                <w:szCs w:val="24"/>
                <w:lang w:val="en-US" w:eastAsia="zh-CN"/>
              </w:rPr>
            </w:pPr>
            <w:r>
              <w:rPr>
                <w:rFonts w:hint="eastAsia" w:eastAsia="宋体" w:cs="宋体" w:asciiTheme="minorEastAsia" w:hAnsiTheme="minorEastAsia"/>
                <w:b/>
                <w:bCs/>
                <w:color w:val="000000"/>
                <w:kern w:val="0"/>
                <w:sz w:val="24"/>
                <w:szCs w:val="24"/>
                <w:lang w:val="en-US" w:eastAsia="zh-CN"/>
              </w:rPr>
              <w:t>食</w:t>
            </w:r>
          </w:p>
          <w:p w14:paraId="41EFBC1D">
            <w:pPr>
              <w:widowControl/>
              <w:spacing w:line="400" w:lineRule="exact"/>
              <w:jc w:val="center"/>
              <w:rPr>
                <w:rFonts w:hint="eastAsia" w:eastAsia="宋体" w:cs="宋体" w:asciiTheme="minorEastAsia" w:hAnsiTheme="minorEastAsia"/>
                <w:b/>
                <w:bCs/>
                <w:color w:val="000000"/>
                <w:kern w:val="0"/>
                <w:sz w:val="24"/>
                <w:szCs w:val="24"/>
                <w:lang w:val="en-US" w:eastAsia="zh-CN"/>
              </w:rPr>
            </w:pPr>
            <w:r>
              <w:rPr>
                <w:rFonts w:hint="eastAsia" w:eastAsia="宋体" w:cs="宋体" w:asciiTheme="minorEastAsia" w:hAnsiTheme="minorEastAsia"/>
                <w:b/>
                <w:bCs/>
                <w:color w:val="000000"/>
                <w:kern w:val="0"/>
                <w:sz w:val="24"/>
                <w:szCs w:val="24"/>
                <w:lang w:val="en-US" w:eastAsia="zh-CN"/>
              </w:rPr>
              <w:t>材</w:t>
            </w:r>
          </w:p>
        </w:tc>
        <w:tc>
          <w:tcPr>
            <w:tcW w:w="1276" w:type="dxa"/>
            <w:tcBorders>
              <w:left w:val="single" w:color="auto" w:sz="4" w:space="0"/>
            </w:tcBorders>
            <w:vAlign w:val="center"/>
          </w:tcPr>
          <w:p w14:paraId="226065C8">
            <w:pPr>
              <w:spacing w:line="400" w:lineRule="exact"/>
              <w:jc w:val="center"/>
              <w:rPr>
                <w:rFonts w:cs="Times New Roman" w:asciiTheme="minorEastAsia" w:hAnsiTheme="minorEastAsia" w:eastAsiaTheme="minorEastAsia"/>
                <w:b/>
                <w:bCs/>
                <w:color w:val="000000"/>
                <w:kern w:val="0"/>
                <w:sz w:val="24"/>
                <w:szCs w:val="24"/>
              </w:rPr>
            </w:pPr>
            <w:r>
              <w:rPr>
                <w:rFonts w:hint="eastAsia" w:cs="Times New Roman" w:asciiTheme="minorEastAsia" w:hAnsiTheme="minorEastAsia" w:eastAsiaTheme="minorEastAsia"/>
                <w:color w:val="000000"/>
                <w:kern w:val="0"/>
                <w:sz w:val="24"/>
                <w:szCs w:val="24"/>
              </w:rPr>
              <w:t>肉类</w:t>
            </w:r>
          </w:p>
          <w:p w14:paraId="48A1FD77">
            <w:pPr>
              <w:widowControl/>
              <w:spacing w:line="400" w:lineRule="exact"/>
              <w:jc w:val="center"/>
              <w:rPr>
                <w:rFonts w:eastAsia="宋体" w:cs="宋体" w:asciiTheme="minorEastAsia" w:hAnsiTheme="minorEastAsia"/>
                <w:color w:val="000000"/>
                <w:kern w:val="0"/>
                <w:sz w:val="24"/>
                <w:szCs w:val="24"/>
              </w:rPr>
            </w:pPr>
          </w:p>
        </w:tc>
        <w:tc>
          <w:tcPr>
            <w:tcW w:w="2552" w:type="dxa"/>
            <w:vAlign w:val="center"/>
          </w:tcPr>
          <w:p w14:paraId="02F3183F">
            <w:pPr>
              <w:widowControl/>
              <w:spacing w:line="400" w:lineRule="exact"/>
              <w:jc w:val="center"/>
              <w:rPr>
                <w:rFonts w:eastAsia="宋体" w:cs="宋体" w:asciiTheme="minorEastAsia" w:hAnsiTheme="minorEastAsia"/>
                <w:color w:val="000000"/>
                <w:kern w:val="0"/>
                <w:sz w:val="24"/>
                <w:szCs w:val="24"/>
              </w:rPr>
            </w:pPr>
            <w:r>
              <w:rPr>
                <w:rFonts w:hint="eastAsia" w:cs="Times New Roman" w:asciiTheme="minorEastAsia" w:hAnsiTheme="minorEastAsia" w:eastAsiaTheme="minorEastAsia"/>
                <w:color w:val="000000"/>
                <w:szCs w:val="22"/>
              </w:rPr>
              <w:t>新鲜猪肉等</w:t>
            </w:r>
          </w:p>
        </w:tc>
        <w:tc>
          <w:tcPr>
            <w:tcW w:w="3969" w:type="dxa"/>
            <w:vAlign w:val="center"/>
          </w:tcPr>
          <w:p w14:paraId="3E8CC141">
            <w:pPr>
              <w:spacing w:line="400" w:lineRule="exact"/>
              <w:jc w:val="center"/>
              <w:rPr>
                <w:rFonts w:ascii="宋体" w:hAnsi="宋体" w:eastAsia="宋体" w:cs="宋体"/>
                <w:color w:val="000000"/>
                <w:kern w:val="0"/>
                <w:sz w:val="24"/>
                <w:szCs w:val="24"/>
              </w:rPr>
            </w:pPr>
            <w:r>
              <w:rPr>
                <w:rFonts w:hint="eastAsia" w:cs="Times New Roman" w:asciiTheme="minorEastAsia" w:hAnsiTheme="minorEastAsia" w:eastAsiaTheme="minorEastAsia"/>
                <w:color w:val="000000"/>
                <w:szCs w:val="22"/>
              </w:rPr>
              <w:t>具备供应优质货物能力，符合国家食品 安全和相关卫生标准。为在政府规定的 屠宰场所屠杀的生鲜猪肉，具有屠宰证明。为非病死畜肉，为非“注水” 畜肉、母猪肉、老猪肉，具有相对应的动物检验检疫证明。经过宰杀、清理，保持新鲜，表面有光泽，颜色均匀，有弹性，不得呈现青紫色死斑，不得有异味。保持新鲜感官度，容易辨别为猪肉。</w:t>
            </w:r>
          </w:p>
        </w:tc>
      </w:tr>
    </w:tbl>
    <w:p w14:paraId="46443835">
      <w:pPr>
        <w:widowControl/>
        <w:spacing w:line="400" w:lineRule="exact"/>
        <w:ind w:firstLine="480" w:firstLineChars="200"/>
        <w:rPr>
          <w:rFonts w:eastAsia="宋体" w:cs="宋体" w:asciiTheme="minorEastAsia" w:hAnsiTheme="minorEastAsia"/>
          <w:kern w:val="0"/>
          <w:sz w:val="24"/>
          <w:szCs w:val="24"/>
        </w:rPr>
      </w:pPr>
    </w:p>
    <w:p w14:paraId="4D10119E">
      <w:pPr>
        <w:widowControl/>
        <w:spacing w:line="500" w:lineRule="exact"/>
        <w:ind w:firstLine="482" w:firstLineChars="200"/>
        <w:rPr>
          <w:rFonts w:eastAsia="宋体" w:cs="宋体" w:asciiTheme="minorEastAsia" w:hAnsiTheme="minorEastAsia"/>
          <w:kern w:val="0"/>
          <w:sz w:val="24"/>
          <w:szCs w:val="24"/>
        </w:rPr>
      </w:pPr>
      <w:r>
        <w:rPr>
          <w:rFonts w:hint="eastAsia" w:eastAsia="宋体" w:cs="宋体" w:asciiTheme="minorEastAsia" w:hAnsiTheme="minorEastAsia"/>
          <w:b/>
          <w:bCs/>
          <w:color w:val="000000"/>
          <w:kern w:val="0"/>
          <w:sz w:val="24"/>
          <w:szCs w:val="24"/>
        </w:rPr>
        <w:t xml:space="preserve">（二）配送要求 </w:t>
      </w:r>
    </w:p>
    <w:p w14:paraId="5A4695E1">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 xml:space="preserve">1、成交供应商须安排专人专车负责配送，在规定的时间内将货物运至采购人指定地点，具体事项以采购人通知为准，货物装卸、搬运上下楼由成交供应商负责。 </w:t>
      </w:r>
    </w:p>
    <w:p w14:paraId="0267D16F">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2、成交供应商须指派本项目固定人员负责送货，不得指派来路不明的临</w:t>
      </w:r>
    </w:p>
    <w:p w14:paraId="463EC72A">
      <w:pPr>
        <w:widowControl/>
        <w:spacing w:line="500" w:lineRule="exact"/>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时人员送货。送货人员必须是成交供应商正式员工，55岁以下，持有效社保证明，员工上岗前必须参加体检并办理健康证，持健康证上岗。送货人员要有多年食材配送工作经验、业务熟练、责任心强、服务态度好、具有奉献精神、 能吃苦耐劳。</w:t>
      </w:r>
    </w:p>
    <w:p w14:paraId="0EA7BA63">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 xml:space="preserve">3、运输工具必须专车（冷链冷藏箱式货车）专用，保持干净整洁，进行定期消毒，避免在运输过程中导致交叉感染，使所需物资安全性出现问题。 </w:t>
      </w:r>
    </w:p>
    <w:p w14:paraId="6C1222E0">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 xml:space="preserve">4、运输时食材必须摆放整齐，对易破损的物品应当做好相应的保护工作，如有破损的现象，由成交供应商承担损失。 </w:t>
      </w:r>
    </w:p>
    <w:p w14:paraId="749B1592">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 xml:space="preserve">5、采购人于供货前一天下午 18:00 前以电话或网络通讯方式向成交供应 商发出订单，成交供应商在接到订单通知后 2 小时内须回复确认。 </w:t>
      </w:r>
    </w:p>
    <w:p w14:paraId="558562F6">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6、成交供应商须在每日上午</w:t>
      </w:r>
      <w:r>
        <w:rPr>
          <w:rFonts w:hint="eastAsia" w:cs="宋体" w:asciiTheme="minorEastAsia" w:hAnsiTheme="minorEastAsia" w:eastAsiaTheme="minorEastAsia"/>
          <w:color w:val="000000"/>
          <w:kern w:val="0"/>
          <w:sz w:val="24"/>
          <w:szCs w:val="24"/>
          <w:lang w:val="en-US" w:eastAsia="zh-CN"/>
        </w:rPr>
        <w:t>7</w:t>
      </w:r>
      <w:r>
        <w:rPr>
          <w:rFonts w:hint="eastAsia" w:cs="宋体" w:asciiTheme="minorEastAsia" w:hAnsiTheme="minorEastAsia" w:eastAsiaTheme="minorEastAsia"/>
          <w:color w:val="000000"/>
          <w:kern w:val="0"/>
          <w:sz w:val="24"/>
          <w:szCs w:val="24"/>
        </w:rPr>
        <w:t xml:space="preserve">:00前按照采购人指定的货物名称、规格、 数量、品质等要求完成采购工作，并按采购人约定时间将货物送至采购人指定地 点，未经采购人同意，不得擅自以其它货物代替。延误时间在 30 分钟之内的，采购人从当月货款中扣除延误批次货物总价的 10%作为成交供应商向采购人支 付的赔偿金；延误时间超过30分钟的，采购人有权拒绝收货，或另行安排采购， 由此产生的费用由成交供应商承担，采购人从当月货款中扣除延误批次货物总价的20%作为成交供应商向采购人支付的赔偿金。成交供应商每月延误累计3 次及以上的，采购人有权追偿权力。因恶劣天气等不可抗力，估计可能影响按时送货的，成交供应商应提前2小时与采购人沟通，在不影响采购人正常供餐的前提下，双方协商解决。 </w:t>
      </w:r>
    </w:p>
    <w:p w14:paraId="024CD5B4">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7、如遇有漏开菜品需临时增加或因采购人临时性采购需要，采购人提前1 个小时与成交供</w:t>
      </w:r>
      <w:bookmarkStart w:id="31" w:name="OLE_LINK55"/>
      <w:bookmarkStart w:id="32" w:name="OLE_LINK54"/>
      <w:r>
        <w:rPr>
          <w:rFonts w:hint="eastAsia" w:cs="宋体" w:asciiTheme="minorEastAsia" w:hAnsiTheme="minorEastAsia" w:eastAsiaTheme="minorEastAsia"/>
          <w:color w:val="000000"/>
          <w:kern w:val="0"/>
          <w:sz w:val="24"/>
          <w:szCs w:val="24"/>
        </w:rPr>
        <w:t>应商联系，成交供应商须按采购人要求落实办理，在采购人规定 时间内无条件把采购人指定的货物送至采购人指定地</w:t>
      </w:r>
      <w:bookmarkEnd w:id="31"/>
      <w:bookmarkEnd w:id="32"/>
      <w:r>
        <w:rPr>
          <w:rFonts w:hint="eastAsia" w:cs="宋体" w:asciiTheme="minorEastAsia" w:hAnsiTheme="minorEastAsia" w:eastAsiaTheme="minorEastAsia"/>
          <w:color w:val="000000"/>
          <w:kern w:val="0"/>
          <w:sz w:val="24"/>
          <w:szCs w:val="24"/>
        </w:rPr>
        <w:t xml:space="preserve">点。 </w:t>
      </w:r>
    </w:p>
    <w:p w14:paraId="2C6D680A">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 xml:space="preserve">8、成交供应商对所提供的产品提供“三包”，对质量不合格产品实行包换、包退。 </w:t>
      </w:r>
    </w:p>
    <w:p w14:paraId="281105E5">
      <w:pPr>
        <w:widowControl/>
        <w:spacing w:line="500" w:lineRule="exact"/>
        <w:ind w:firstLine="480" w:firstLineChars="200"/>
        <w:rPr>
          <w:rFonts w:eastAsia="宋体" w:cs="宋体" w:asciiTheme="minorEastAsia" w:hAnsiTheme="minorEastAsia"/>
          <w:kern w:val="0"/>
          <w:sz w:val="24"/>
          <w:szCs w:val="24"/>
        </w:rPr>
      </w:pPr>
      <w:r>
        <w:rPr>
          <w:rFonts w:hint="eastAsia" w:cs="宋体" w:asciiTheme="minorEastAsia" w:hAnsiTheme="minorEastAsia" w:eastAsiaTheme="minorEastAsia"/>
          <w:color w:val="000000"/>
          <w:kern w:val="0"/>
          <w:sz w:val="24"/>
          <w:szCs w:val="24"/>
        </w:rPr>
        <w:t xml:space="preserve">9、成交供应商应对采购的物资按国家有关标准进行配送，不得短斤少两、以次充好。 </w:t>
      </w:r>
    </w:p>
    <w:p w14:paraId="0323F80A">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10</w:t>
      </w:r>
      <w:r>
        <w:rPr>
          <w:rFonts w:hint="eastAsia" w:eastAsia="宋体" w:cs="宋体" w:asciiTheme="minorEastAsia" w:hAnsiTheme="minorEastAsia"/>
          <w:color w:val="000000"/>
          <w:kern w:val="0"/>
          <w:sz w:val="24"/>
          <w:szCs w:val="24"/>
        </w:rPr>
        <w:t>、</w:t>
      </w:r>
      <w:r>
        <w:rPr>
          <w:rFonts w:hint="eastAsia" w:cs="宋体" w:asciiTheme="minorEastAsia" w:hAnsiTheme="minorEastAsia" w:eastAsiaTheme="minorEastAsia"/>
          <w:color w:val="000000"/>
          <w:kern w:val="0"/>
          <w:sz w:val="24"/>
          <w:szCs w:val="24"/>
        </w:rPr>
        <w:t>大宗食材</w:t>
      </w:r>
      <w:r>
        <w:rPr>
          <w:rFonts w:hint="eastAsia" w:eastAsia="宋体" w:cs="宋体" w:asciiTheme="minorEastAsia" w:hAnsiTheme="minorEastAsia"/>
          <w:color w:val="000000"/>
          <w:kern w:val="0"/>
          <w:sz w:val="24"/>
          <w:szCs w:val="24"/>
        </w:rPr>
        <w:t>进场</w:t>
      </w:r>
      <w:r>
        <w:rPr>
          <w:rFonts w:hint="eastAsia" w:cs="宋体" w:asciiTheme="minorEastAsia" w:hAnsiTheme="minorEastAsia" w:eastAsiaTheme="minorEastAsia"/>
          <w:color w:val="000000"/>
          <w:kern w:val="0"/>
          <w:sz w:val="24"/>
          <w:szCs w:val="24"/>
        </w:rPr>
        <w:t xml:space="preserve">，成交供应商应提供符合食品安全要求的进货渠道，经采购人确认后方可采购配送。 </w:t>
      </w:r>
    </w:p>
    <w:p w14:paraId="2F01336E">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 xml:space="preserve">11、成交供应商须按采购人要求将采购物资进行分包、单独包装、加工，否则采购人有权拒收，由此产生的费用由成交供应商承担。 </w:t>
      </w:r>
    </w:p>
    <w:p w14:paraId="7DF36182">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12、成交供应商应具备持续供货能力，不得以任何借口拒绝向采购人供货 （不可抗力原因除外）。成交供应商不能保证及时供货，应当在收到订单后2小时内通知采购人，承担采购人造成的实际经济损失，并从当月货款中扣除10% 金额作为成交供应商向采购人支付的赔偿金。</w:t>
      </w:r>
    </w:p>
    <w:p w14:paraId="07EFF00C">
      <w:pPr>
        <w:widowControl/>
        <w:spacing w:line="500" w:lineRule="exact"/>
        <w:ind w:firstLine="480" w:firstLineChars="200"/>
        <w:rPr>
          <w:rFonts w:eastAsia="宋体" w:cs="宋体" w:asciiTheme="minorEastAsia" w:hAnsiTheme="minorEastAsia"/>
          <w:color w:val="000000"/>
          <w:kern w:val="0"/>
          <w:sz w:val="24"/>
          <w:szCs w:val="24"/>
        </w:rPr>
      </w:pPr>
      <w:r>
        <w:rPr>
          <w:rFonts w:hint="eastAsia" w:cs="宋体" w:asciiTheme="minorEastAsia" w:hAnsiTheme="minorEastAsia" w:eastAsiaTheme="minorEastAsia"/>
          <w:color w:val="000000"/>
          <w:kern w:val="0"/>
          <w:sz w:val="24"/>
          <w:szCs w:val="24"/>
        </w:rPr>
        <w:t>13、因成交供应商配送不及时导致采购人伙食供应延时且成交供应商采取补救措施未造成影响的，每次从当月货款中扣除 10%作为成交供应商向采购人支付的赔偿金，超过三次的，采购人有权追究成交供应商违约责任。</w:t>
      </w:r>
    </w:p>
    <w:p w14:paraId="09EA6E9B">
      <w:pPr>
        <w:widowControl/>
        <w:spacing w:line="500" w:lineRule="exact"/>
        <w:ind w:firstLine="480" w:firstLineChars="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14、成交供应商供货前的风险和运费由成交供应商自行承担。 </w:t>
      </w:r>
    </w:p>
    <w:p w14:paraId="6F681DE5">
      <w:pPr>
        <w:widowControl/>
        <w:spacing w:line="500" w:lineRule="exact"/>
        <w:ind w:firstLine="480" w:firstLineChars="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15.供应商应具备相应的食品生产、加工、储存、配送能力，并能提供有效的食品安全管理证明，同时具备足够的供货和配送能力，确保产品能够及时、安全地送达。</w:t>
      </w:r>
    </w:p>
    <w:p w14:paraId="08AC5B58">
      <w:pPr>
        <w:widowControl/>
        <w:spacing w:line="500" w:lineRule="exact"/>
        <w:ind w:firstLine="480" w:firstLineChars="200"/>
        <w:rPr>
          <w:rFonts w:ascii="Times New Roman" w:hAnsi="Times New Roman" w:eastAsia="宋体" w:cs="Times New Roman"/>
          <w:szCs w:val="22"/>
        </w:rPr>
      </w:pPr>
      <w:r>
        <w:rPr>
          <w:rFonts w:hint="eastAsia" w:cs="宋体" w:asciiTheme="minorEastAsia" w:hAnsiTheme="minorEastAsia" w:eastAsiaTheme="minorEastAsia"/>
          <w:color w:val="000000"/>
          <w:kern w:val="0"/>
          <w:sz w:val="24"/>
          <w:szCs w:val="24"/>
        </w:rPr>
        <w:t>16.供应商应具备快速响应和解决问题的能力,能确保食品供应的及时性和稳定性。</w:t>
      </w:r>
    </w:p>
    <w:p w14:paraId="57E809BB">
      <w:pPr>
        <w:widowControl/>
        <w:spacing w:line="500" w:lineRule="exact"/>
        <w:ind w:firstLine="482" w:firstLineChars="200"/>
        <w:rPr>
          <w:rFonts w:eastAsia="宋体" w:cs="宋体" w:asciiTheme="minorEastAsia" w:hAnsiTheme="minorEastAsia"/>
          <w:kern w:val="0"/>
          <w:sz w:val="24"/>
          <w:szCs w:val="24"/>
        </w:rPr>
      </w:pPr>
      <w:r>
        <w:rPr>
          <w:rFonts w:hint="eastAsia" w:eastAsia="宋体" w:cs="宋体" w:asciiTheme="minorEastAsia" w:hAnsiTheme="minorEastAsia"/>
          <w:b/>
          <w:bCs/>
          <w:color w:val="000000"/>
          <w:kern w:val="0"/>
          <w:sz w:val="24"/>
          <w:szCs w:val="24"/>
        </w:rPr>
        <w:t xml:space="preserve">（三）质量要求 </w:t>
      </w:r>
    </w:p>
    <w:p w14:paraId="1277F135">
      <w:pPr>
        <w:widowControl/>
        <w:spacing w:line="500" w:lineRule="exact"/>
        <w:ind w:firstLine="480" w:firstLineChars="200"/>
        <w:rPr>
          <w:rFonts w:eastAsia="宋体" w:cs="宋体" w:asciiTheme="minorEastAsia" w:hAnsiTheme="minorEastAsia"/>
          <w:kern w:val="0"/>
          <w:sz w:val="24"/>
          <w:szCs w:val="24"/>
        </w:rPr>
      </w:pPr>
      <w:r>
        <w:rPr>
          <w:rFonts w:hint="eastAsia" w:eastAsia="宋体" w:cs="宋体" w:asciiTheme="minorEastAsia" w:hAnsiTheme="minorEastAsia"/>
          <w:color w:val="000000"/>
          <w:kern w:val="0"/>
          <w:sz w:val="24"/>
          <w:szCs w:val="24"/>
        </w:rPr>
        <w:t xml:space="preserve">1.成交供应商配送的食品应当符合《产品质量法》《食品安全法》等相关法律法 规规定的质量标准，未具体约定的应当符合国家食品安全要求的质量标准；没有 国家标准的按照本省地方标准执行；无国家质量标准或本省地方标准的，按照通 常标准或者符合合同目的的特定标准履行。所有配送的食品，适用《安徽省农产品质量安全监管与追溯平台管理办法（试行）》要求可追溯。 </w:t>
      </w:r>
    </w:p>
    <w:p w14:paraId="11084BAD">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 xml:space="preserve">2.不得提供腐败变质、霉变、生虫、污秽不洁、混有异物或者其他感官性状异常、含有毒有害物质或者被有毒有害物质污染，可能对人体健康有害的物品。当天送达的食品，在检查过程中发现存在以上可能对人体健康有害的物品，成交供应商必须在当天及时更换货物，由此造成的损失由中标人承担。 </w:t>
      </w:r>
    </w:p>
    <w:p w14:paraId="6529D612">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3.不得提供未经检疫或者检疫不合格的家禽类，对带骨头肉制品须按要求切块。成交供应</w:t>
      </w:r>
      <w:bookmarkStart w:id="33" w:name="OLE_LINK57"/>
      <w:bookmarkStart w:id="34" w:name="OLE_LINK56"/>
      <w:r>
        <w:rPr>
          <w:rFonts w:hint="eastAsia" w:eastAsia="宋体" w:cs="宋体" w:asciiTheme="minorEastAsia" w:hAnsiTheme="minorEastAsia"/>
          <w:color w:val="000000"/>
          <w:kern w:val="0"/>
          <w:sz w:val="24"/>
          <w:szCs w:val="24"/>
        </w:rPr>
        <w:t>商提供的物资合格证明材料与本批次物资</w:t>
      </w:r>
      <w:bookmarkEnd w:id="33"/>
      <w:bookmarkEnd w:id="34"/>
      <w:r>
        <w:rPr>
          <w:rFonts w:hint="eastAsia" w:eastAsia="宋体" w:cs="宋体" w:asciiTheme="minorEastAsia" w:hAnsiTheme="minorEastAsia"/>
          <w:color w:val="000000"/>
          <w:kern w:val="0"/>
          <w:sz w:val="24"/>
          <w:szCs w:val="24"/>
        </w:rPr>
        <w:t xml:space="preserve">不符时，采购人有权拒收。 </w:t>
      </w:r>
    </w:p>
    <w:p w14:paraId="77727AA9">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4.产品如有标示产品保质期的，在送达采购人指定地点时保质期剩余时间应 在三分之二以上。</w:t>
      </w:r>
      <w:r>
        <w:rPr>
          <w:rFonts w:hint="eastAsia" w:ascii="Times New Roman" w:hAnsi="Times New Roman" w:eastAsia="宋体" w:cs="Times New Roman"/>
          <w:color w:val="000000"/>
          <w:sz w:val="24"/>
          <w:szCs w:val="24"/>
        </w:rPr>
        <w:t>上述要求与验收要求不一致的，以验收要求为准。</w:t>
      </w:r>
    </w:p>
    <w:p w14:paraId="3B71D19E">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 xml:space="preserve">5.成交供应商提供的物资，因质量等问题而使采购人人员发生食物中毒事件的，成交供应商承担全部责任。除承担一切经济赔偿外，还须依法承担全部法律责任，并接受相关部门的行政处罚。 </w:t>
      </w:r>
    </w:p>
    <w:p w14:paraId="7F4C9A3A">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 xml:space="preserve">6.成交供应商提供的所有食材须为非转基因产品。 </w:t>
      </w:r>
    </w:p>
    <w:p w14:paraId="2F5E5464">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7.冻品类产</w:t>
      </w:r>
      <w:bookmarkStart w:id="35" w:name="OLE_LINK59"/>
      <w:bookmarkStart w:id="36" w:name="OLE_LINK58"/>
      <w:r>
        <w:rPr>
          <w:rFonts w:hint="eastAsia" w:eastAsia="宋体" w:cs="宋体" w:asciiTheme="minorEastAsia" w:hAnsiTheme="minorEastAsia"/>
          <w:color w:val="000000"/>
          <w:kern w:val="0"/>
          <w:sz w:val="24"/>
          <w:szCs w:val="24"/>
        </w:rPr>
        <w:t>品，指标应符合国家强制性标准要求，成交供应商必须清晰地列出产品品牌、型号、包装类型、包装方式、包装净重量、含</w:t>
      </w:r>
      <w:bookmarkEnd w:id="35"/>
      <w:bookmarkEnd w:id="36"/>
      <w:r>
        <w:rPr>
          <w:rFonts w:hint="eastAsia" w:eastAsia="宋体" w:cs="宋体" w:asciiTheme="minorEastAsia" w:hAnsiTheme="minorEastAsia"/>
          <w:color w:val="000000"/>
          <w:kern w:val="0"/>
          <w:sz w:val="24"/>
          <w:szCs w:val="24"/>
        </w:rPr>
        <w:t xml:space="preserve">冰量等相关参数。 </w:t>
      </w:r>
    </w:p>
    <w:p w14:paraId="25F61FE5">
      <w:pPr>
        <w:widowControl/>
        <w:spacing w:line="500" w:lineRule="exact"/>
        <w:ind w:firstLine="480" w:firstLineChars="200"/>
        <w:rPr>
          <w:rFonts w:eastAsia="宋体" w:cs="宋体" w:asciiTheme="minorEastAsia" w:hAnsiTheme="minorEastAsia"/>
          <w:kern w:val="0"/>
          <w:sz w:val="24"/>
          <w:szCs w:val="24"/>
        </w:rPr>
      </w:pPr>
      <w:r>
        <w:rPr>
          <w:rFonts w:hint="eastAsia" w:eastAsia="宋体" w:cs="宋体" w:asciiTheme="minorEastAsia" w:hAnsiTheme="minorEastAsia"/>
          <w:color w:val="000000"/>
          <w:kern w:val="0"/>
          <w:sz w:val="24"/>
          <w:szCs w:val="24"/>
        </w:rPr>
        <w:t xml:space="preserve">8.中标人所提供的货物必须符合营养要求、无毒、无害、具有良好的感官性 状以及满足采购人的要求，每次送交的所有货物都要注明来源。否则，采购人有 权要求退换货，中标人必须在要求时间内以退换补货。 </w:t>
      </w:r>
    </w:p>
    <w:p w14:paraId="1333DF1E">
      <w:pPr>
        <w:widowControl/>
        <w:spacing w:line="500" w:lineRule="exact"/>
        <w:ind w:firstLine="480" w:firstLineChars="200"/>
        <w:rPr>
          <w:rFonts w:cs="宋体" w:asciiTheme="minorEastAsia" w:hAnsiTheme="minorEastAsia" w:eastAsiaTheme="minorEastAsia"/>
          <w:b/>
          <w:bCs/>
          <w:color w:val="000000"/>
          <w:kern w:val="0"/>
          <w:sz w:val="24"/>
          <w:szCs w:val="24"/>
        </w:rPr>
      </w:pPr>
      <w:r>
        <w:rPr>
          <w:rFonts w:hint="eastAsia" w:cs="Times New Roman" w:asciiTheme="minorEastAsia" w:hAnsiTheme="minorEastAsia" w:eastAsiaTheme="minorEastAsia"/>
          <w:color w:val="000000"/>
          <w:sz w:val="24"/>
          <w:szCs w:val="24"/>
        </w:rPr>
        <w:t>9.成交供应商应能够配合采购人及时更新所提供的符合食品卫监部门的 有效证明材料。</w:t>
      </w:r>
    </w:p>
    <w:p w14:paraId="73368D90">
      <w:pPr>
        <w:widowControl/>
        <w:spacing w:line="500" w:lineRule="exact"/>
        <w:ind w:firstLine="482" w:firstLineChars="200"/>
        <w:rPr>
          <w:rFonts w:eastAsia="宋体" w:cs="宋体" w:asciiTheme="minorEastAsia" w:hAnsiTheme="minorEastAsia"/>
          <w:kern w:val="0"/>
          <w:sz w:val="24"/>
          <w:szCs w:val="24"/>
        </w:rPr>
      </w:pPr>
      <w:r>
        <w:rPr>
          <w:rFonts w:hint="eastAsia" w:eastAsia="宋体" w:cs="宋体" w:asciiTheme="minorEastAsia" w:hAnsiTheme="minorEastAsia"/>
          <w:b/>
          <w:bCs/>
          <w:color w:val="000000"/>
          <w:kern w:val="0"/>
          <w:sz w:val="24"/>
          <w:szCs w:val="24"/>
        </w:rPr>
        <w:t xml:space="preserve">（四）验收要求 </w:t>
      </w:r>
    </w:p>
    <w:p w14:paraId="5278B603">
      <w:pPr>
        <w:widowControl/>
        <w:spacing w:line="500" w:lineRule="exact"/>
        <w:ind w:firstLine="480" w:firstLineChars="200"/>
        <w:rPr>
          <w:rFonts w:ascii="Times New Roman" w:hAnsi="Times New Roman" w:eastAsia="宋体" w:cs="Times New Roman"/>
          <w:color w:val="000000"/>
          <w:sz w:val="24"/>
          <w:szCs w:val="24"/>
        </w:rPr>
      </w:pPr>
      <w:r>
        <w:rPr>
          <w:rFonts w:hint="eastAsia" w:eastAsia="宋体" w:cs="Times New Roman" w:asciiTheme="minorEastAsia" w:hAnsiTheme="minorEastAsia"/>
          <w:color w:val="000000"/>
          <w:sz w:val="24"/>
          <w:szCs w:val="24"/>
        </w:rPr>
        <w:t>1.</w:t>
      </w:r>
      <w:r>
        <w:rPr>
          <w:rFonts w:hint="eastAsia" w:ascii="Times New Roman" w:hAnsi="Times New Roman" w:eastAsia="宋体" w:cs="Times New Roman"/>
          <w:color w:val="000000"/>
          <w:sz w:val="24"/>
          <w:szCs w:val="24"/>
        </w:rPr>
        <w:t xml:space="preserve">成交供应商每日送货时，提供送货清单（含货物名称、规格、数量及价格）、每日或每批次所供食材的相关检验检疫证明等证明材料。货到后，成交供应商配合采购人对货物进行验收，发现货物不符合要求的，采购人有权拒绝验收签单，要求立即退货或在指定时间内换货。未经采购人验收签单的货物，视为无效供货。采购人在使用过程中有权不定期对货物进行复检，复检发现货物不符合要求的，采购人有权立即退货或在指定时间内换货。如因成交供应商货物配送问题，对采购人造成其他损失的，成交供应商应予以相应赔偿，情节严重的，采购人有权追究成交供应商违约责任。 </w:t>
      </w:r>
    </w:p>
    <w:p w14:paraId="4350F9FF">
      <w:pPr>
        <w:widowControl/>
        <w:spacing w:line="500" w:lineRule="exact"/>
        <w:ind w:firstLine="480" w:firstLineChars="200"/>
        <w:rPr>
          <w:rFonts w:ascii="Times New Roman" w:hAnsi="Times New Roman" w:eastAsia="宋体" w:cs="Times New Roman"/>
          <w:color w:val="000000"/>
          <w:sz w:val="24"/>
          <w:szCs w:val="24"/>
        </w:rPr>
      </w:pPr>
      <w:r>
        <w:rPr>
          <w:rFonts w:hint="eastAsia" w:cs="Times New Roman" w:asciiTheme="minorEastAsia" w:hAnsiTheme="minorEastAsia" w:eastAsiaTheme="minorEastAsia"/>
          <w:color w:val="000000"/>
          <w:sz w:val="24"/>
          <w:szCs w:val="24"/>
        </w:rPr>
        <w:t>2</w:t>
      </w:r>
      <w:r>
        <w:rPr>
          <w:rFonts w:hint="eastAsia" w:eastAsia="宋体" w:cs="Times New Roman" w:asciiTheme="minorEastAsia" w:hAnsiTheme="minorEastAsia"/>
          <w:color w:val="000000"/>
          <w:sz w:val="24"/>
          <w:szCs w:val="24"/>
        </w:rPr>
        <w:t>.</w:t>
      </w:r>
      <w:r>
        <w:rPr>
          <w:rFonts w:hint="eastAsia" w:ascii="Times New Roman" w:hAnsi="Times New Roman" w:eastAsia="宋体" w:cs="Times New Roman"/>
          <w:color w:val="000000"/>
          <w:sz w:val="24"/>
          <w:szCs w:val="24"/>
        </w:rPr>
        <w:t>成交供应商供</w:t>
      </w:r>
      <w:bookmarkStart w:id="37" w:name="OLE_LINK61"/>
      <w:bookmarkStart w:id="38" w:name="OLE_LINK60"/>
      <w:r>
        <w:rPr>
          <w:rFonts w:hint="eastAsia" w:ascii="Times New Roman" w:hAnsi="Times New Roman" w:eastAsia="宋体" w:cs="Times New Roman"/>
          <w:color w:val="000000"/>
          <w:sz w:val="24"/>
          <w:szCs w:val="24"/>
        </w:rPr>
        <w:t>货量与采购人订单误差10%以内的，按实</w:t>
      </w:r>
      <w:bookmarkEnd w:id="37"/>
      <w:bookmarkEnd w:id="38"/>
      <w:r>
        <w:rPr>
          <w:rFonts w:hint="eastAsia" w:ascii="Times New Roman" w:hAnsi="Times New Roman" w:eastAsia="宋体" w:cs="Times New Roman"/>
          <w:color w:val="000000"/>
          <w:sz w:val="24"/>
          <w:szCs w:val="24"/>
        </w:rPr>
        <w:t>际数量验收。超过10%的部分，采购人有权予以退回；不足90%的，由采购人决定是否需要即时补足，需即时补足的成交供应商必须在一小时内补足。如成交供应商已在货物包装外明示标准数量，经采购人检验实际数量低于该明示数量的，采购人可扣除差异数量的 3 倍以上的货款。</w:t>
      </w:r>
    </w:p>
    <w:p w14:paraId="46E03B9B">
      <w:pPr>
        <w:widowControl/>
        <w:spacing w:line="500" w:lineRule="exact"/>
        <w:ind w:firstLine="480" w:firstLineChars="200"/>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3、餐类验收标准</w:t>
      </w:r>
    </w:p>
    <w:p w14:paraId="708F39ED">
      <w:pPr>
        <w:widowControl/>
        <w:spacing w:line="500" w:lineRule="exact"/>
        <w:ind w:firstLine="480" w:firstLineChars="200"/>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3.</w:t>
      </w:r>
      <w:r>
        <w:rPr>
          <w:rFonts w:hint="eastAsia" w:cs="Times New Roman" w:asciiTheme="minorEastAsia" w:hAnsiTheme="minorEastAsia" w:eastAsiaTheme="minorEastAsia"/>
          <w:color w:val="000000"/>
          <w:sz w:val="24"/>
          <w:szCs w:val="24"/>
          <w:lang w:val="en-US" w:eastAsia="zh-CN"/>
        </w:rPr>
        <w:t>1</w:t>
      </w:r>
      <w:r>
        <w:rPr>
          <w:rFonts w:hint="eastAsia" w:cs="Times New Roman" w:asciiTheme="minorEastAsia" w:hAnsiTheme="minorEastAsia" w:eastAsiaTheme="minorEastAsia"/>
          <w:color w:val="000000"/>
          <w:sz w:val="24"/>
          <w:szCs w:val="24"/>
        </w:rPr>
        <w:t>.肉类验收标准</w:t>
      </w:r>
    </w:p>
    <w:p w14:paraId="1E9864AE">
      <w:pPr>
        <w:spacing w:line="500" w:lineRule="exact"/>
        <w:ind w:firstLine="480" w:firstLineChars="200"/>
        <w:jc w:val="left"/>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（1）鲜瘦肉：猪肉肌肉</w:t>
      </w:r>
      <w:bookmarkStart w:id="39" w:name="OLE_LINK64"/>
      <w:bookmarkStart w:id="40" w:name="OLE_LINK63"/>
      <w:r>
        <w:rPr>
          <w:rFonts w:hint="eastAsia" w:cs="Times New Roman" w:asciiTheme="minorEastAsia" w:hAnsiTheme="minorEastAsia" w:eastAsiaTheme="minorEastAsia"/>
          <w:color w:val="000000"/>
          <w:sz w:val="24"/>
          <w:szCs w:val="24"/>
        </w:rPr>
        <w:t>红色均匀，有</w:t>
      </w:r>
      <w:bookmarkEnd w:id="39"/>
      <w:bookmarkEnd w:id="40"/>
      <w:r>
        <w:rPr>
          <w:rFonts w:hint="eastAsia" w:cs="Times New Roman" w:asciiTheme="minorEastAsia" w:hAnsiTheme="minorEastAsia" w:eastAsiaTheme="minorEastAsia"/>
          <w:color w:val="000000"/>
          <w:sz w:val="24"/>
          <w:szCs w:val="24"/>
        </w:rPr>
        <w:t xml:space="preserve">光泽，脂肪洁白。外表微干或微湿润，放血状况良好，肉边整齐，无破碎肉，无黏液渗出或很干的表皮，无点状、虫状等小颗粒灰白色寄生虫。弹性良好，压后凹陷立即恢复。具有鲜猪肉正常气味，无泥污、血污、肉边整齐、无碎肉、碎骨，按标准部位分割、精肉无多余脂肪。无注水。 </w:t>
      </w:r>
    </w:p>
    <w:p w14:paraId="28318FC5">
      <w:pPr>
        <w:spacing w:line="500" w:lineRule="exact"/>
        <w:ind w:firstLine="480" w:firstLineChars="200"/>
        <w:jc w:val="left"/>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 xml:space="preserve">（2）五花猪肉：必须为带皮的肥瘦肉，肌肉与脂肪相间多层。 </w:t>
      </w:r>
    </w:p>
    <w:p w14:paraId="5F861017">
      <w:pPr>
        <w:spacing w:line="500" w:lineRule="exact"/>
        <w:ind w:firstLine="480" w:firstLineChars="200"/>
        <w:jc w:val="left"/>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（3）排骨：带少量肉，不带肥油，厚实，完整，不得剔降，骨肉不分离。</w:t>
      </w:r>
    </w:p>
    <w:p w14:paraId="20FBEB54">
      <w:pPr>
        <w:spacing w:line="500" w:lineRule="exact"/>
        <w:ind w:firstLine="480" w:firstLineChars="200"/>
        <w:jc w:val="left"/>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 xml:space="preserve">（4）鲜牛肉：肉色深红、肉质有弹性、指压陷部分立刻恢复，切面有光 泽及微湿润，极小渗出物；具有浓郁的牛肉气味，脂肪白色或乳白色，无寄生虫， 无注水。 </w:t>
      </w:r>
    </w:p>
    <w:p w14:paraId="412178FA">
      <w:pPr>
        <w:spacing w:line="500" w:lineRule="exact"/>
        <w:ind w:firstLine="480" w:firstLineChars="200"/>
        <w:jc w:val="left"/>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（5）鲜羊肉：肉色为均匀的红色、有光泽、肉质紧密而细腻、有弹性、 外表微干、不粘手、肉皮为白至浅灰白色、无注水。</w:t>
      </w:r>
    </w:p>
    <w:p w14:paraId="0487C200">
      <w:pPr>
        <w:widowControl/>
        <w:spacing w:line="500" w:lineRule="exact"/>
        <w:ind w:firstLine="480" w:firstLineChars="200"/>
        <w:jc w:val="left"/>
        <w:rPr>
          <w:rFonts w:ascii="Times New Roman" w:hAnsi="Times New Roman" w:eastAsia="宋体" w:cs="Times New Roman"/>
          <w:color w:val="000000"/>
          <w:sz w:val="24"/>
          <w:szCs w:val="24"/>
        </w:rPr>
      </w:pPr>
      <w:r>
        <w:rPr>
          <w:rFonts w:hint="eastAsia" w:cs="Times New Roman" w:asciiTheme="minorEastAsia" w:hAnsiTheme="minorEastAsia" w:eastAsiaTheme="minorEastAsia"/>
          <w:color w:val="000000"/>
          <w:sz w:val="24"/>
          <w:szCs w:val="24"/>
        </w:rPr>
        <w:t xml:space="preserve">（6）牛腩：肉色为均匀的红色、有光泽、肉质紧密面细腻，有弹性、外 表 微干、不粘手、肉皮为白至浅灰白色、无注水。 </w:t>
      </w:r>
    </w:p>
    <w:p w14:paraId="092ABBEA">
      <w:pPr>
        <w:widowControl/>
        <w:spacing w:line="500" w:lineRule="exact"/>
        <w:ind w:firstLine="480" w:firstLineChars="200"/>
        <w:rPr>
          <w:rFonts w:eastAsia="宋体" w:cs="宋体" w:asciiTheme="minorEastAsia" w:hAnsiTheme="minorEastAsia"/>
          <w:color w:val="000000"/>
          <w:kern w:val="0"/>
          <w:sz w:val="24"/>
          <w:szCs w:val="24"/>
        </w:rPr>
      </w:pPr>
      <w:r>
        <w:rPr>
          <w:rFonts w:hint="eastAsia" w:cs="Times New Roman" w:asciiTheme="minorEastAsia" w:hAnsiTheme="minorEastAsia" w:eastAsiaTheme="minorEastAsia"/>
          <w:color w:val="000000"/>
          <w:sz w:val="24"/>
          <w:szCs w:val="24"/>
        </w:rPr>
        <w:t>（7）肉类产品上市前，需要标注必要的信息以便于消费者识别和追溯。信息包括产地、生产日期、保质期、品种、等级、营养成分等。通过标签标识，消可以清晰了解产品的品质和安全状况。</w:t>
      </w:r>
      <w:r>
        <w:rPr>
          <w:rFonts w:hint="eastAsia" w:eastAsia="宋体" w:cs="宋体" w:asciiTheme="minorEastAsia" w:hAnsiTheme="minorEastAsia"/>
          <w:color w:val="000000"/>
          <w:kern w:val="0"/>
          <w:sz w:val="24"/>
          <w:szCs w:val="24"/>
        </w:rPr>
        <w:t xml:space="preserve"> </w:t>
      </w:r>
    </w:p>
    <w:p w14:paraId="1A912734">
      <w:pPr>
        <w:widowControl/>
        <w:spacing w:line="500" w:lineRule="exact"/>
        <w:ind w:firstLine="482" w:firstLineChars="200"/>
        <w:rPr>
          <w:rFonts w:eastAsia="宋体" w:cs="宋体" w:asciiTheme="minorEastAsia" w:hAnsiTheme="minorEastAsia"/>
          <w:b/>
          <w:color w:val="000000"/>
          <w:kern w:val="0"/>
          <w:sz w:val="24"/>
          <w:szCs w:val="24"/>
        </w:rPr>
      </w:pPr>
      <w:r>
        <w:rPr>
          <w:rFonts w:hint="eastAsia" w:eastAsia="宋体" w:cs="宋体" w:asciiTheme="minorEastAsia" w:hAnsiTheme="minorEastAsia"/>
          <w:b/>
          <w:color w:val="000000"/>
          <w:kern w:val="0"/>
          <w:sz w:val="24"/>
          <w:szCs w:val="24"/>
        </w:rPr>
        <w:t xml:space="preserve">（五）履约及违约 </w:t>
      </w:r>
    </w:p>
    <w:p w14:paraId="73B4E313">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应保证所提供材料的真实性，若</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 xml:space="preserve">虚假响应或承诺不属实，一经查实，采购人有权解除合同。 </w:t>
      </w:r>
    </w:p>
    <w:p w14:paraId="444B99F5">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2.</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应具备持续供货能力，不得以任何借口拒绝向采购人供货(不可抗力原因除外)，</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 xml:space="preserve">不能保证及时供货，应当在收到订单后 1.5 小时内通知采购人，并承担采购人造成的实际经济损失。 </w:t>
      </w:r>
    </w:p>
    <w:p w14:paraId="52747C69">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 xml:space="preserve">3.所供应的食材必须满足采购人需求，如达不到该要求则全额扣除当日全部 货款。 </w:t>
      </w:r>
    </w:p>
    <w:p w14:paraId="21CFEBE5">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4.凡经相关部门认定，如因</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所提供的原料原因造成采购人食堂岀现食物中毒等卫生事故的，</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除必须承担全部的法律责任外，还要全额承担因食物中毒发生造成后果的一切费用。采购人有权立即停止</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供货，暂扣当月所有供应原料的货款作为</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的赔偿预付款，</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 xml:space="preserve">自行承担一切责任。 </w:t>
      </w:r>
    </w:p>
    <w:p w14:paraId="4879D3BA">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5.若因</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提供的发票不合法，导致采购人无法转账及引起其他经济损失的，一切均由</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 xml:space="preserve">承担，同时采购人有权解除合同。 </w:t>
      </w:r>
    </w:p>
    <w:p w14:paraId="4248E03E">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6.</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 xml:space="preserve">承担本合同项目服务期间一切风险责任。 </w:t>
      </w:r>
    </w:p>
    <w:p w14:paraId="5779528D">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7.</w:t>
      </w:r>
      <w:r>
        <w:rPr>
          <w:rFonts w:hint="eastAsia" w:ascii="Times New Roman" w:hAnsi="Times New Roman" w:eastAsia="宋体" w:cs="Times New Roman"/>
          <w:color w:val="000000"/>
          <w:sz w:val="24"/>
          <w:szCs w:val="24"/>
        </w:rPr>
        <w:t>成交供应商</w:t>
      </w:r>
      <w:r>
        <w:rPr>
          <w:rFonts w:hint="eastAsia" w:eastAsia="宋体" w:cs="宋体" w:asciiTheme="minorEastAsia" w:hAnsiTheme="minorEastAsia"/>
          <w:color w:val="000000"/>
          <w:kern w:val="0"/>
          <w:sz w:val="24"/>
          <w:szCs w:val="24"/>
        </w:rPr>
        <w:t>提供的食材经第三方抽检，如出现残留农药超标，发现一次处罚2000元；</w:t>
      </w:r>
    </w:p>
    <w:p w14:paraId="3619BD56">
      <w:pPr>
        <w:widowControl/>
        <w:spacing w:line="500" w:lineRule="exact"/>
        <w:ind w:firstLine="482" w:firstLineChars="200"/>
        <w:rPr>
          <w:rFonts w:eastAsia="宋体" w:cs="宋体" w:asciiTheme="minorEastAsia" w:hAnsiTheme="minorEastAsia"/>
          <w:kern w:val="0"/>
          <w:sz w:val="24"/>
          <w:szCs w:val="24"/>
        </w:rPr>
      </w:pPr>
      <w:r>
        <w:rPr>
          <w:rFonts w:hint="eastAsia" w:eastAsia="宋体" w:cs="宋体" w:asciiTheme="minorEastAsia" w:hAnsiTheme="minorEastAsia"/>
          <w:b/>
          <w:bCs/>
          <w:color w:val="000000"/>
          <w:kern w:val="0"/>
          <w:sz w:val="24"/>
          <w:szCs w:val="24"/>
        </w:rPr>
        <w:t>（六）服务质量评价考核</w:t>
      </w:r>
    </w:p>
    <w:p w14:paraId="3B341006">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1.合同签订后，每月考核一次，满分 100 分，由采购人组织人员对</w:t>
      </w:r>
      <w:r>
        <w:rPr>
          <w:rFonts w:hint="eastAsia" w:eastAsia="宋体" w:cs="Times New Roman" w:asciiTheme="minorEastAsia" w:hAnsiTheme="minorEastAsia"/>
          <w:color w:val="000000"/>
          <w:sz w:val="24"/>
          <w:szCs w:val="24"/>
        </w:rPr>
        <w:t>成交</w:t>
      </w:r>
      <w:r>
        <w:rPr>
          <w:rFonts w:hint="eastAsia" w:cs="Times New Roman" w:asciiTheme="minorEastAsia" w:hAnsiTheme="minorEastAsia" w:eastAsiaTheme="minorEastAsia"/>
          <w:color w:val="000000"/>
          <w:sz w:val="24"/>
          <w:szCs w:val="24"/>
        </w:rPr>
        <w:t>供应商</w:t>
      </w:r>
      <w:r>
        <w:rPr>
          <w:rFonts w:hint="eastAsia" w:eastAsia="宋体" w:cs="宋体" w:asciiTheme="minorEastAsia" w:hAnsiTheme="minorEastAsia"/>
          <w:color w:val="000000"/>
          <w:kern w:val="0"/>
          <w:sz w:val="24"/>
          <w:szCs w:val="24"/>
        </w:rPr>
        <w:t xml:space="preserve">进行考核打分。 </w:t>
      </w:r>
    </w:p>
    <w:p w14:paraId="047D279E">
      <w:pPr>
        <w:widowControl/>
        <w:spacing w:line="500" w:lineRule="exact"/>
        <w:ind w:firstLine="480" w:firstLineChars="20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 xml:space="preserve">2.具体考评细则如下表： </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04"/>
        <w:gridCol w:w="5867"/>
        <w:gridCol w:w="851"/>
      </w:tblGrid>
      <w:tr w14:paraId="46D5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E2E457A">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序号</w:t>
            </w:r>
          </w:p>
        </w:tc>
        <w:tc>
          <w:tcPr>
            <w:tcW w:w="1504" w:type="dxa"/>
          </w:tcPr>
          <w:p w14:paraId="10B7684D">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考核项目</w:t>
            </w:r>
          </w:p>
        </w:tc>
        <w:tc>
          <w:tcPr>
            <w:tcW w:w="5867" w:type="dxa"/>
          </w:tcPr>
          <w:p w14:paraId="5415DBFC">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考核工作内容</w:t>
            </w:r>
          </w:p>
        </w:tc>
        <w:tc>
          <w:tcPr>
            <w:tcW w:w="851" w:type="dxa"/>
          </w:tcPr>
          <w:p w14:paraId="4A318358">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得分</w:t>
            </w:r>
          </w:p>
        </w:tc>
      </w:tr>
      <w:tr w14:paraId="7FB6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2A43B4">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w:t>
            </w:r>
          </w:p>
        </w:tc>
        <w:tc>
          <w:tcPr>
            <w:tcW w:w="1504" w:type="dxa"/>
            <w:vAlign w:val="center"/>
          </w:tcPr>
          <w:p w14:paraId="7313C3C5">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食品安全</w:t>
            </w:r>
          </w:p>
        </w:tc>
        <w:tc>
          <w:tcPr>
            <w:tcW w:w="5867" w:type="dxa"/>
            <w:vAlign w:val="center"/>
          </w:tcPr>
          <w:p w14:paraId="2F9E9FAD">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应符合国家行业生产及经营标准，供货时应提供相应批次的合格检验证明（如动物检疫合格证明、肉品品质检验合格等）提供相关证明材料并加盖公章，每少一样证明材料扣 4 分。</w:t>
            </w:r>
          </w:p>
        </w:tc>
        <w:tc>
          <w:tcPr>
            <w:tcW w:w="851" w:type="dxa"/>
            <w:vAlign w:val="center"/>
          </w:tcPr>
          <w:p w14:paraId="28EEAF2B">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16</w:t>
            </w:r>
          </w:p>
        </w:tc>
      </w:tr>
      <w:tr w14:paraId="0079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68C6622">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2</w:t>
            </w:r>
          </w:p>
        </w:tc>
        <w:tc>
          <w:tcPr>
            <w:tcW w:w="1504" w:type="dxa"/>
            <w:vMerge w:val="restart"/>
            <w:vAlign w:val="center"/>
          </w:tcPr>
          <w:p w14:paraId="759E6F74">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食品质量</w:t>
            </w:r>
          </w:p>
        </w:tc>
        <w:tc>
          <w:tcPr>
            <w:tcW w:w="5867" w:type="dxa"/>
            <w:vAlign w:val="center"/>
          </w:tcPr>
          <w:p w14:paraId="1A07748B">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严格按采购人要求的品种进行供应，不得随意变更，每出现一次扣 2 分。</w:t>
            </w:r>
          </w:p>
        </w:tc>
        <w:tc>
          <w:tcPr>
            <w:tcW w:w="851" w:type="dxa"/>
            <w:vAlign w:val="center"/>
          </w:tcPr>
          <w:p w14:paraId="4D5EB744">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10</w:t>
            </w:r>
          </w:p>
        </w:tc>
      </w:tr>
      <w:tr w14:paraId="2129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4CC6626">
            <w:pPr>
              <w:widowControl/>
              <w:spacing w:line="500" w:lineRule="exact"/>
              <w:jc w:val="center"/>
              <w:rPr>
                <w:rFonts w:eastAsia="宋体" w:cs="宋体" w:asciiTheme="minorEastAsia" w:hAnsiTheme="minorEastAsia"/>
                <w:color w:val="000000"/>
                <w:kern w:val="0"/>
                <w:sz w:val="24"/>
                <w:szCs w:val="24"/>
              </w:rPr>
            </w:pPr>
          </w:p>
        </w:tc>
        <w:tc>
          <w:tcPr>
            <w:tcW w:w="1504" w:type="dxa"/>
            <w:vMerge w:val="continue"/>
            <w:vAlign w:val="center"/>
          </w:tcPr>
          <w:p w14:paraId="659CC71A">
            <w:pPr>
              <w:widowControl/>
              <w:spacing w:line="500" w:lineRule="exact"/>
              <w:jc w:val="center"/>
              <w:rPr>
                <w:rFonts w:eastAsia="宋体" w:cs="宋体" w:asciiTheme="minorEastAsia" w:hAnsiTheme="minorEastAsia"/>
                <w:color w:val="000000"/>
                <w:kern w:val="0"/>
                <w:sz w:val="24"/>
                <w:szCs w:val="24"/>
              </w:rPr>
            </w:pPr>
          </w:p>
        </w:tc>
        <w:tc>
          <w:tcPr>
            <w:tcW w:w="5867" w:type="dxa"/>
            <w:vAlign w:val="center"/>
          </w:tcPr>
          <w:p w14:paraId="0A3CE17F">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食材质量与招标文件要求不符合被退回的，每次扣 4 分</w:t>
            </w:r>
          </w:p>
        </w:tc>
        <w:tc>
          <w:tcPr>
            <w:tcW w:w="851" w:type="dxa"/>
            <w:vAlign w:val="center"/>
          </w:tcPr>
          <w:p w14:paraId="198A9593">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16</w:t>
            </w:r>
          </w:p>
        </w:tc>
      </w:tr>
      <w:tr w14:paraId="0FE2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07105A7">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3</w:t>
            </w:r>
          </w:p>
        </w:tc>
        <w:tc>
          <w:tcPr>
            <w:tcW w:w="1504" w:type="dxa"/>
            <w:vMerge w:val="restart"/>
            <w:vAlign w:val="center"/>
          </w:tcPr>
          <w:p w14:paraId="072C5160">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供货时间</w:t>
            </w:r>
          </w:p>
        </w:tc>
        <w:tc>
          <w:tcPr>
            <w:tcW w:w="5867" w:type="dxa"/>
            <w:vAlign w:val="center"/>
          </w:tcPr>
          <w:p w14:paraId="792371E1">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未在规定时间内完成配送、供货的，每迟到一次扣 3 分。</w:t>
            </w:r>
          </w:p>
        </w:tc>
        <w:tc>
          <w:tcPr>
            <w:tcW w:w="851" w:type="dxa"/>
            <w:vAlign w:val="center"/>
          </w:tcPr>
          <w:p w14:paraId="158E12C0">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12</w:t>
            </w:r>
          </w:p>
        </w:tc>
      </w:tr>
      <w:tr w14:paraId="73B2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089A1AF">
            <w:pPr>
              <w:spacing w:line="500" w:lineRule="exact"/>
              <w:jc w:val="center"/>
              <w:rPr>
                <w:rFonts w:eastAsia="宋体" w:cs="宋体" w:asciiTheme="minorEastAsia" w:hAnsiTheme="minorEastAsia"/>
                <w:color w:val="000000"/>
                <w:kern w:val="0"/>
                <w:sz w:val="24"/>
                <w:szCs w:val="24"/>
              </w:rPr>
            </w:pPr>
          </w:p>
        </w:tc>
        <w:tc>
          <w:tcPr>
            <w:tcW w:w="1504" w:type="dxa"/>
            <w:vMerge w:val="continue"/>
            <w:vAlign w:val="center"/>
          </w:tcPr>
          <w:p w14:paraId="1B630D24">
            <w:pPr>
              <w:widowControl/>
              <w:spacing w:line="500" w:lineRule="exact"/>
              <w:jc w:val="center"/>
              <w:rPr>
                <w:rFonts w:eastAsia="宋体" w:cs="宋体" w:asciiTheme="minorEastAsia" w:hAnsiTheme="minorEastAsia"/>
                <w:color w:val="000000"/>
                <w:kern w:val="0"/>
                <w:sz w:val="24"/>
                <w:szCs w:val="24"/>
              </w:rPr>
            </w:pPr>
          </w:p>
        </w:tc>
        <w:tc>
          <w:tcPr>
            <w:tcW w:w="5867" w:type="dxa"/>
            <w:vAlign w:val="center"/>
          </w:tcPr>
          <w:p w14:paraId="668A72DF">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实际配送的货物与订货物种类、质量不符，超过 1 小时在 2 小时内更换的，每次扣 2 分，超过 2 小时更换的，每次扣 4 分。</w:t>
            </w:r>
          </w:p>
        </w:tc>
        <w:tc>
          <w:tcPr>
            <w:tcW w:w="851" w:type="dxa"/>
            <w:vAlign w:val="center"/>
          </w:tcPr>
          <w:p w14:paraId="7A089FC6">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12</w:t>
            </w:r>
          </w:p>
        </w:tc>
      </w:tr>
      <w:tr w14:paraId="367F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663D7EE">
            <w:pPr>
              <w:widowControl/>
              <w:spacing w:line="500" w:lineRule="exact"/>
              <w:jc w:val="center"/>
              <w:rPr>
                <w:rFonts w:eastAsia="宋体" w:cs="宋体" w:asciiTheme="minorEastAsia" w:hAnsiTheme="minorEastAsia"/>
                <w:color w:val="000000"/>
                <w:kern w:val="0"/>
                <w:sz w:val="24"/>
                <w:szCs w:val="24"/>
              </w:rPr>
            </w:pPr>
          </w:p>
        </w:tc>
        <w:tc>
          <w:tcPr>
            <w:tcW w:w="1504" w:type="dxa"/>
            <w:vMerge w:val="continue"/>
            <w:vAlign w:val="center"/>
          </w:tcPr>
          <w:p w14:paraId="08B6EB97">
            <w:pPr>
              <w:widowControl/>
              <w:spacing w:line="500" w:lineRule="exact"/>
              <w:jc w:val="center"/>
              <w:rPr>
                <w:rFonts w:eastAsia="宋体" w:cs="宋体" w:asciiTheme="minorEastAsia" w:hAnsiTheme="minorEastAsia"/>
                <w:color w:val="000000"/>
                <w:kern w:val="0"/>
                <w:sz w:val="24"/>
                <w:szCs w:val="24"/>
              </w:rPr>
            </w:pPr>
          </w:p>
        </w:tc>
        <w:tc>
          <w:tcPr>
            <w:tcW w:w="5867" w:type="dxa"/>
            <w:vAlign w:val="center"/>
          </w:tcPr>
          <w:p w14:paraId="40DF7A4C">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采购人临</w:t>
            </w:r>
            <w:bookmarkStart w:id="41" w:name="OLE_LINK66"/>
            <w:bookmarkStart w:id="42" w:name="OLE_LINK65"/>
            <w:r>
              <w:rPr>
                <w:rFonts w:hint="eastAsia" w:eastAsia="宋体" w:cs="宋体" w:asciiTheme="minorEastAsia" w:hAnsiTheme="minorEastAsia"/>
                <w:color w:val="000000"/>
                <w:kern w:val="0"/>
                <w:sz w:val="24"/>
                <w:szCs w:val="24"/>
              </w:rPr>
              <w:t>时采购时，供</w:t>
            </w:r>
            <w:bookmarkEnd w:id="41"/>
            <w:bookmarkEnd w:id="42"/>
            <w:r>
              <w:rPr>
                <w:rFonts w:hint="eastAsia" w:eastAsia="宋体" w:cs="宋体" w:asciiTheme="minorEastAsia" w:hAnsiTheme="minorEastAsia"/>
                <w:color w:val="000000"/>
                <w:kern w:val="0"/>
                <w:sz w:val="24"/>
                <w:szCs w:val="24"/>
              </w:rPr>
              <w:t>应商未能按时提供原材料供应配送服务的，每次扣4 分。</w:t>
            </w:r>
          </w:p>
        </w:tc>
        <w:tc>
          <w:tcPr>
            <w:tcW w:w="851" w:type="dxa"/>
            <w:vAlign w:val="center"/>
          </w:tcPr>
          <w:p w14:paraId="3FCA19A2">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12</w:t>
            </w:r>
          </w:p>
        </w:tc>
      </w:tr>
      <w:tr w14:paraId="679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tcBorders>
              <w:bottom w:val="single" w:color="auto" w:sz="4" w:space="0"/>
            </w:tcBorders>
            <w:vAlign w:val="center"/>
          </w:tcPr>
          <w:p w14:paraId="5D9365AE">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4</w:t>
            </w:r>
          </w:p>
        </w:tc>
        <w:tc>
          <w:tcPr>
            <w:tcW w:w="1504" w:type="dxa"/>
            <w:tcBorders>
              <w:bottom w:val="single" w:color="auto" w:sz="4" w:space="0"/>
            </w:tcBorders>
            <w:vAlign w:val="center"/>
          </w:tcPr>
          <w:p w14:paraId="3824F445">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数量管控</w:t>
            </w:r>
          </w:p>
        </w:tc>
        <w:tc>
          <w:tcPr>
            <w:tcW w:w="5867" w:type="dxa"/>
            <w:tcBorders>
              <w:bottom w:val="single" w:color="auto" w:sz="4" w:space="0"/>
            </w:tcBorders>
            <w:vAlign w:val="center"/>
          </w:tcPr>
          <w:p w14:paraId="4A98360D">
            <w:pPr>
              <w:widowControl/>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供货数量应严格按照订单数量执行，低于订单数量 10%以上的，一 次扣 4 分。</w:t>
            </w:r>
          </w:p>
        </w:tc>
        <w:tc>
          <w:tcPr>
            <w:tcW w:w="851" w:type="dxa"/>
            <w:tcBorders>
              <w:bottom w:val="single" w:color="auto" w:sz="4" w:space="0"/>
            </w:tcBorders>
            <w:vAlign w:val="center"/>
          </w:tcPr>
          <w:p w14:paraId="1D7D19BE">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8</w:t>
            </w:r>
          </w:p>
        </w:tc>
      </w:tr>
      <w:tr w14:paraId="3C6D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7" w:type="dxa"/>
            <w:tcBorders>
              <w:top w:val="single" w:color="auto" w:sz="4" w:space="0"/>
              <w:bottom w:val="single" w:color="auto" w:sz="4" w:space="0"/>
            </w:tcBorders>
            <w:vAlign w:val="center"/>
          </w:tcPr>
          <w:p w14:paraId="04A36ACF">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5</w:t>
            </w:r>
          </w:p>
        </w:tc>
        <w:tc>
          <w:tcPr>
            <w:tcW w:w="1504" w:type="dxa"/>
            <w:tcBorders>
              <w:top w:val="single" w:color="auto" w:sz="4" w:space="0"/>
              <w:bottom w:val="single" w:color="auto" w:sz="4" w:space="0"/>
            </w:tcBorders>
            <w:vAlign w:val="center"/>
          </w:tcPr>
          <w:p w14:paraId="71F872E4">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价格管控</w:t>
            </w:r>
          </w:p>
        </w:tc>
        <w:tc>
          <w:tcPr>
            <w:tcW w:w="5867" w:type="dxa"/>
            <w:tcBorders>
              <w:top w:val="single" w:color="auto" w:sz="4" w:space="0"/>
              <w:bottom w:val="single" w:color="auto" w:sz="4" w:space="0"/>
            </w:tcBorders>
            <w:vAlign w:val="center"/>
          </w:tcPr>
          <w:p w14:paraId="69595A5E">
            <w:pPr>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供货价格应严格按照</w:t>
            </w:r>
            <w:r>
              <w:rPr>
                <w:rFonts w:hint="eastAsia" w:ascii="宋体" w:hAnsi="宋体" w:eastAsia="宋体" w:cs="宋体"/>
                <w:b/>
                <w:bCs/>
                <w:color w:val="000000"/>
                <w:kern w:val="0"/>
                <w:sz w:val="24"/>
                <w:szCs w:val="24"/>
              </w:rPr>
              <w:t>折后商超零售价</w:t>
            </w:r>
            <w:r>
              <w:rPr>
                <w:rFonts w:hint="eastAsia" w:eastAsia="宋体" w:cs="宋体" w:asciiTheme="minorEastAsia" w:hAnsiTheme="minorEastAsia"/>
                <w:color w:val="000000"/>
                <w:kern w:val="0"/>
                <w:sz w:val="24"/>
                <w:szCs w:val="24"/>
              </w:rPr>
              <w:t>执行，</w:t>
            </w:r>
            <w:r>
              <w:rPr>
                <w:rFonts w:hint="eastAsia" w:ascii="宋体" w:hAnsi="宋体" w:eastAsia="宋体" w:cs="宋体"/>
                <w:b/>
                <w:bCs/>
                <w:color w:val="000000"/>
                <w:kern w:val="0"/>
                <w:sz w:val="24"/>
                <w:szCs w:val="24"/>
              </w:rPr>
              <w:t>超过比率在10%以上的</w:t>
            </w:r>
            <w:r>
              <w:rPr>
                <w:rFonts w:hint="eastAsia" w:eastAsia="宋体" w:cs="宋体" w:asciiTheme="minorEastAsia" w:hAnsiTheme="minorEastAsia"/>
                <w:color w:val="000000"/>
                <w:kern w:val="0"/>
                <w:sz w:val="24"/>
                <w:szCs w:val="24"/>
              </w:rPr>
              <w:t>，一 次扣 4 分。</w:t>
            </w:r>
          </w:p>
        </w:tc>
        <w:tc>
          <w:tcPr>
            <w:tcW w:w="851" w:type="dxa"/>
            <w:tcBorders>
              <w:top w:val="single" w:color="auto" w:sz="4" w:space="0"/>
              <w:bottom w:val="single" w:color="auto" w:sz="4" w:space="0"/>
            </w:tcBorders>
            <w:vAlign w:val="center"/>
          </w:tcPr>
          <w:p w14:paraId="0E25172C">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8</w:t>
            </w:r>
          </w:p>
        </w:tc>
      </w:tr>
      <w:tr w14:paraId="573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7" w:type="dxa"/>
            <w:tcBorders>
              <w:top w:val="single" w:color="auto" w:sz="4" w:space="0"/>
              <w:bottom w:val="single" w:color="auto" w:sz="4" w:space="0"/>
            </w:tcBorders>
            <w:vAlign w:val="center"/>
          </w:tcPr>
          <w:p w14:paraId="67120DA4">
            <w:pPr>
              <w:widowControl/>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6</w:t>
            </w:r>
          </w:p>
        </w:tc>
        <w:tc>
          <w:tcPr>
            <w:tcW w:w="1504" w:type="dxa"/>
            <w:tcBorders>
              <w:top w:val="single" w:color="auto" w:sz="4" w:space="0"/>
              <w:bottom w:val="single" w:color="auto" w:sz="4" w:space="0"/>
            </w:tcBorders>
            <w:vAlign w:val="center"/>
          </w:tcPr>
          <w:p w14:paraId="23A5CAF2">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服务态度</w:t>
            </w:r>
          </w:p>
        </w:tc>
        <w:tc>
          <w:tcPr>
            <w:tcW w:w="5867" w:type="dxa"/>
            <w:tcBorders>
              <w:top w:val="single" w:color="auto" w:sz="4" w:space="0"/>
              <w:bottom w:val="single" w:color="auto" w:sz="4" w:space="0"/>
            </w:tcBorders>
            <w:vAlign w:val="center"/>
          </w:tcPr>
          <w:p w14:paraId="5EA9DAC8">
            <w:pPr>
              <w:spacing w:line="500" w:lineRule="exact"/>
              <w:jc w:val="left"/>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配送人员服务态度、协调沟通、处理问题等方面不积极、不仔细、 不认真等，每次扣 2 分。</w:t>
            </w:r>
          </w:p>
        </w:tc>
        <w:tc>
          <w:tcPr>
            <w:tcW w:w="851" w:type="dxa"/>
            <w:tcBorders>
              <w:top w:val="single" w:color="auto" w:sz="4" w:space="0"/>
              <w:bottom w:val="single" w:color="auto" w:sz="4" w:space="0"/>
            </w:tcBorders>
            <w:vAlign w:val="center"/>
          </w:tcPr>
          <w:p w14:paraId="193ED02B">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6</w:t>
            </w:r>
          </w:p>
        </w:tc>
      </w:tr>
      <w:tr w14:paraId="1334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7" w:type="dxa"/>
            <w:tcBorders>
              <w:top w:val="single" w:color="auto" w:sz="4" w:space="0"/>
              <w:bottom w:val="single" w:color="auto" w:sz="4" w:space="0"/>
            </w:tcBorders>
            <w:vAlign w:val="center"/>
          </w:tcPr>
          <w:p w14:paraId="67481FE4">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7</w:t>
            </w:r>
          </w:p>
        </w:tc>
        <w:tc>
          <w:tcPr>
            <w:tcW w:w="1504" w:type="dxa"/>
            <w:tcBorders>
              <w:top w:val="single" w:color="auto" w:sz="4" w:space="0"/>
              <w:bottom w:val="single" w:color="auto" w:sz="4" w:space="0"/>
            </w:tcBorders>
            <w:vAlign w:val="center"/>
          </w:tcPr>
          <w:p w14:paraId="71B5AE0C">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其他</w:t>
            </w:r>
          </w:p>
        </w:tc>
        <w:tc>
          <w:tcPr>
            <w:tcW w:w="5867" w:type="dxa"/>
            <w:tcBorders>
              <w:top w:val="single" w:color="auto" w:sz="4" w:space="0"/>
              <w:bottom w:val="single" w:color="auto" w:sz="4" w:space="0"/>
            </w:tcBorders>
            <w:vAlign w:val="center"/>
          </w:tcPr>
          <w:p w14:paraId="72CFC60F">
            <w:pPr>
              <w:spacing w:line="500" w:lineRule="exact"/>
              <w:jc w:val="left"/>
              <w:rPr>
                <w:rFonts w:eastAsia="宋体" w:cs="宋体" w:asciiTheme="minorEastAsia" w:hAnsiTheme="minorEastAsia"/>
                <w:color w:val="000000"/>
                <w:kern w:val="0"/>
                <w:sz w:val="24"/>
                <w:szCs w:val="24"/>
              </w:rPr>
            </w:pPr>
          </w:p>
        </w:tc>
        <w:tc>
          <w:tcPr>
            <w:tcW w:w="851" w:type="dxa"/>
            <w:tcBorders>
              <w:top w:val="single" w:color="auto" w:sz="4" w:space="0"/>
              <w:bottom w:val="single" w:color="auto" w:sz="4" w:space="0"/>
            </w:tcBorders>
            <w:vAlign w:val="center"/>
          </w:tcPr>
          <w:p w14:paraId="37502ED7">
            <w:pPr>
              <w:spacing w:line="500" w:lineRule="exact"/>
              <w:jc w:val="center"/>
              <w:rPr>
                <w:rFonts w:eastAsia="宋体" w:cs="宋体" w:asciiTheme="minorEastAsia" w:hAnsiTheme="minorEastAsia"/>
                <w:color w:val="000000"/>
                <w:kern w:val="0"/>
                <w:sz w:val="24"/>
                <w:szCs w:val="24"/>
              </w:rPr>
            </w:pPr>
          </w:p>
        </w:tc>
      </w:tr>
      <w:tr w14:paraId="52A8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88" w:type="dxa"/>
            <w:gridSpan w:val="3"/>
            <w:tcBorders>
              <w:top w:val="single" w:color="auto" w:sz="4" w:space="0"/>
            </w:tcBorders>
            <w:vAlign w:val="center"/>
          </w:tcPr>
          <w:p w14:paraId="7A957B6C">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总分</w:t>
            </w:r>
          </w:p>
        </w:tc>
        <w:tc>
          <w:tcPr>
            <w:tcW w:w="851" w:type="dxa"/>
            <w:tcBorders>
              <w:top w:val="single" w:color="auto" w:sz="4" w:space="0"/>
            </w:tcBorders>
            <w:vAlign w:val="center"/>
          </w:tcPr>
          <w:p w14:paraId="1A8D2A39">
            <w:pPr>
              <w:spacing w:line="500" w:lineRule="exact"/>
              <w:jc w:val="center"/>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100</w:t>
            </w:r>
          </w:p>
        </w:tc>
      </w:tr>
    </w:tbl>
    <w:p w14:paraId="44AA507A">
      <w:pPr>
        <w:widowControl/>
        <w:spacing w:line="500" w:lineRule="exact"/>
        <w:ind w:firstLine="482" w:firstLineChars="200"/>
        <w:rPr>
          <w:rFonts w:eastAsia="宋体" w:cs="宋体" w:asciiTheme="minorEastAsia" w:hAnsiTheme="minorEastAsia"/>
          <w:b/>
          <w:color w:val="000000"/>
          <w:kern w:val="0"/>
          <w:sz w:val="24"/>
          <w:szCs w:val="24"/>
        </w:rPr>
      </w:pPr>
      <w:r>
        <w:rPr>
          <w:rFonts w:hint="eastAsia" w:eastAsia="宋体" w:cs="宋体" w:asciiTheme="minorEastAsia" w:hAnsiTheme="minorEastAsia"/>
          <w:b/>
          <w:color w:val="000000"/>
          <w:kern w:val="0"/>
          <w:sz w:val="24"/>
          <w:szCs w:val="24"/>
        </w:rPr>
        <w:t>3.考核结果运用：</w:t>
      </w:r>
    </w:p>
    <w:p w14:paraId="63C66D59">
      <w:pPr>
        <w:widowControl/>
        <w:spacing w:line="500" w:lineRule="exact"/>
        <w:ind w:firstLine="360" w:firstLineChars="15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（1）本项目</w:t>
      </w:r>
      <w:r>
        <w:rPr>
          <w:rFonts w:hint="eastAsia" w:cs="宋体" w:asciiTheme="minorEastAsia" w:hAnsiTheme="minorEastAsia" w:eastAsiaTheme="minorEastAsia"/>
          <w:color w:val="000000"/>
          <w:kern w:val="0"/>
          <w:sz w:val="24"/>
          <w:szCs w:val="24"/>
        </w:rPr>
        <w:t>拟</w:t>
      </w:r>
      <w:r>
        <w:rPr>
          <w:rFonts w:hint="eastAsia" w:cs="Times New Roman" w:asciiTheme="minorEastAsia" w:hAnsiTheme="minorEastAsia" w:eastAsiaTheme="minorEastAsia"/>
          <w:color w:val="000000"/>
          <w:sz w:val="24"/>
          <w:szCs w:val="24"/>
        </w:rPr>
        <w:t>推荐成交候选供应商的数量</w:t>
      </w:r>
      <w:r>
        <w:rPr>
          <w:rFonts w:hint="eastAsia" w:eastAsia="宋体" w:cs="Times New Roman" w:asciiTheme="minorEastAsia" w:hAnsiTheme="minorEastAsia"/>
          <w:color w:val="000000"/>
          <w:sz w:val="24"/>
          <w:szCs w:val="24"/>
        </w:rPr>
        <w:t>为3</w:t>
      </w:r>
      <w:r>
        <w:rPr>
          <w:rFonts w:hint="eastAsia" w:cs="Times New Roman" w:asciiTheme="minorEastAsia" w:hAnsiTheme="minorEastAsia" w:eastAsiaTheme="minorEastAsia"/>
          <w:color w:val="000000"/>
          <w:sz w:val="24"/>
          <w:szCs w:val="24"/>
        </w:rPr>
        <w:t>家</w:t>
      </w:r>
      <w:r>
        <w:rPr>
          <w:rFonts w:hint="eastAsia" w:cs="宋体" w:asciiTheme="minorEastAsia" w:hAnsiTheme="minorEastAsia" w:eastAsiaTheme="minorEastAsia"/>
          <w:color w:val="000000"/>
          <w:kern w:val="0"/>
          <w:sz w:val="24"/>
          <w:szCs w:val="24"/>
        </w:rPr>
        <w:t>，</w:t>
      </w:r>
      <w:r>
        <w:rPr>
          <w:rFonts w:hint="eastAsia" w:eastAsia="宋体" w:cs="宋体" w:asciiTheme="minorEastAsia" w:hAnsiTheme="minorEastAsia"/>
          <w:color w:val="000000"/>
          <w:kern w:val="0"/>
          <w:sz w:val="24"/>
          <w:szCs w:val="24"/>
        </w:rPr>
        <w:t>第一</w:t>
      </w:r>
      <w:r>
        <w:rPr>
          <w:rFonts w:hint="eastAsia" w:cs="Times New Roman" w:asciiTheme="minorEastAsia" w:hAnsiTheme="minorEastAsia" w:eastAsiaTheme="minorEastAsia"/>
          <w:color w:val="000000"/>
          <w:sz w:val="24"/>
          <w:szCs w:val="24"/>
        </w:rPr>
        <w:t>成交候选供应商</w:t>
      </w:r>
      <w:r>
        <w:rPr>
          <w:rFonts w:hint="eastAsia" w:eastAsia="宋体" w:cs="宋体" w:asciiTheme="minorEastAsia" w:hAnsiTheme="minorEastAsia"/>
          <w:color w:val="000000"/>
          <w:kern w:val="0"/>
          <w:sz w:val="24"/>
          <w:szCs w:val="24"/>
        </w:rPr>
        <w:t>在领取中标通知书签订合同后按采购人要求进行供货，试用期为一个月。</w:t>
      </w:r>
    </w:p>
    <w:p w14:paraId="2D824F3A">
      <w:pPr>
        <w:widowControl/>
        <w:spacing w:line="500" w:lineRule="exact"/>
        <w:ind w:firstLine="360" w:firstLineChars="15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（2）试用期内若第一</w:t>
      </w:r>
      <w:r>
        <w:rPr>
          <w:rFonts w:hint="eastAsia" w:cs="Times New Roman" w:asciiTheme="minorEastAsia" w:hAnsiTheme="minorEastAsia" w:eastAsiaTheme="minorEastAsia"/>
          <w:color w:val="000000"/>
          <w:sz w:val="24"/>
          <w:szCs w:val="24"/>
        </w:rPr>
        <w:t>成交候选供应商</w:t>
      </w:r>
      <w:r>
        <w:rPr>
          <w:rFonts w:hint="eastAsia" w:eastAsia="宋体" w:cs="宋体" w:asciiTheme="minorEastAsia" w:hAnsiTheme="minorEastAsia"/>
          <w:color w:val="000000"/>
          <w:kern w:val="0"/>
          <w:sz w:val="24"/>
          <w:szCs w:val="24"/>
        </w:rPr>
        <w:t>月度考核不足90分，采购人有权解除合同，并按排名顺序进行递补，只有试用期合格的</w:t>
      </w:r>
      <w:r>
        <w:rPr>
          <w:rFonts w:hint="eastAsia" w:cs="Times New Roman" w:asciiTheme="minorEastAsia" w:hAnsiTheme="minorEastAsia" w:eastAsiaTheme="minorEastAsia"/>
          <w:color w:val="000000"/>
          <w:sz w:val="24"/>
          <w:szCs w:val="24"/>
        </w:rPr>
        <w:t>成交候选供应商</w:t>
      </w:r>
      <w:r>
        <w:rPr>
          <w:rFonts w:hint="eastAsia" w:eastAsia="宋体" w:cs="宋体" w:asciiTheme="minorEastAsia" w:hAnsiTheme="minorEastAsia"/>
          <w:color w:val="000000"/>
          <w:kern w:val="0"/>
          <w:sz w:val="24"/>
          <w:szCs w:val="24"/>
        </w:rPr>
        <w:t>才能进行合同继续履约。</w:t>
      </w:r>
    </w:p>
    <w:p w14:paraId="27A1D95C">
      <w:pPr>
        <w:widowControl/>
        <w:spacing w:line="500" w:lineRule="exact"/>
        <w:ind w:firstLine="360" w:firstLineChars="150"/>
        <w:rPr>
          <w:rFonts w:eastAsia="宋体" w:cs="宋体" w:asciiTheme="minorEastAsia" w:hAnsiTheme="minorEastAsia"/>
          <w:color w:val="000000"/>
          <w:kern w:val="0"/>
          <w:sz w:val="24"/>
          <w:szCs w:val="24"/>
        </w:rPr>
      </w:pPr>
      <w:r>
        <w:rPr>
          <w:rFonts w:hint="eastAsia" w:eastAsia="宋体" w:cs="宋体" w:asciiTheme="minorEastAsia" w:hAnsiTheme="minorEastAsia"/>
          <w:color w:val="000000"/>
          <w:kern w:val="0"/>
          <w:sz w:val="24"/>
          <w:szCs w:val="24"/>
        </w:rPr>
        <w:t>（3）试用期合格的</w:t>
      </w:r>
      <w:r>
        <w:rPr>
          <w:rFonts w:hint="eastAsia" w:cs="Times New Roman" w:asciiTheme="minorEastAsia" w:hAnsiTheme="minorEastAsia" w:eastAsiaTheme="minorEastAsia"/>
          <w:color w:val="000000"/>
          <w:sz w:val="24"/>
          <w:szCs w:val="24"/>
        </w:rPr>
        <w:t>成交候选供应商</w:t>
      </w:r>
      <w:r>
        <w:rPr>
          <w:rFonts w:hint="eastAsia" w:eastAsia="宋体" w:cs="Times New Roman" w:asciiTheme="minorEastAsia" w:hAnsiTheme="minorEastAsia"/>
          <w:color w:val="000000"/>
          <w:sz w:val="24"/>
          <w:szCs w:val="24"/>
        </w:rPr>
        <w:t>在合同</w:t>
      </w:r>
      <w:r>
        <w:rPr>
          <w:rFonts w:hint="eastAsia" w:eastAsia="宋体" w:cs="宋体" w:asciiTheme="minorEastAsia" w:hAnsiTheme="minorEastAsia"/>
          <w:color w:val="000000"/>
          <w:kern w:val="0"/>
          <w:sz w:val="24"/>
          <w:szCs w:val="24"/>
        </w:rPr>
        <w:t>履约过程中若月度考核不足90 分，对该</w:t>
      </w:r>
      <w:r>
        <w:rPr>
          <w:rFonts w:hint="eastAsia" w:cs="Times New Roman" w:asciiTheme="minorEastAsia" w:hAnsiTheme="minorEastAsia" w:eastAsiaTheme="minorEastAsia"/>
          <w:color w:val="000000"/>
          <w:sz w:val="24"/>
          <w:szCs w:val="24"/>
        </w:rPr>
        <w:t>供应商</w:t>
      </w:r>
      <w:r>
        <w:rPr>
          <w:rFonts w:hint="eastAsia" w:eastAsia="宋体" w:cs="宋体" w:asciiTheme="minorEastAsia" w:hAnsiTheme="minorEastAsia"/>
          <w:color w:val="000000"/>
          <w:kern w:val="0"/>
          <w:sz w:val="24"/>
          <w:szCs w:val="24"/>
        </w:rPr>
        <w:t>进行约谈，连续超过2次，或单月考评低于70分的，采购人有权解除合同，仍按排名顺序进行递补，所造成的一切损失由中标</w:t>
      </w:r>
      <w:r>
        <w:rPr>
          <w:rFonts w:hint="eastAsia" w:cs="Times New Roman" w:asciiTheme="minorEastAsia" w:hAnsiTheme="minorEastAsia" w:eastAsiaTheme="minorEastAsia"/>
          <w:color w:val="000000"/>
          <w:sz w:val="24"/>
          <w:szCs w:val="24"/>
        </w:rPr>
        <w:t>供应商</w:t>
      </w:r>
      <w:r>
        <w:rPr>
          <w:rFonts w:hint="eastAsia" w:eastAsia="宋体" w:cs="Times New Roman" w:asciiTheme="minorEastAsia" w:hAnsiTheme="minorEastAsia"/>
          <w:color w:val="000000"/>
          <w:sz w:val="24"/>
          <w:szCs w:val="24"/>
        </w:rPr>
        <w:t>自己</w:t>
      </w:r>
      <w:r>
        <w:rPr>
          <w:rFonts w:hint="eastAsia" w:eastAsia="宋体" w:cs="宋体" w:asciiTheme="minorEastAsia" w:hAnsiTheme="minorEastAsia"/>
          <w:color w:val="000000"/>
          <w:kern w:val="0"/>
          <w:sz w:val="24"/>
          <w:szCs w:val="24"/>
        </w:rPr>
        <w:t>承担。如无法递补，本项目就进行重新招标。</w:t>
      </w:r>
    </w:p>
    <w:p w14:paraId="107EE6B8">
      <w:pPr>
        <w:widowControl/>
        <w:spacing w:line="500" w:lineRule="exact"/>
        <w:rPr>
          <w:rFonts w:ascii="宋体" w:hAnsi="宋体" w:eastAsia="宋体" w:cs="宋体"/>
          <w:kern w:val="0"/>
          <w:sz w:val="28"/>
          <w:szCs w:val="28"/>
        </w:rPr>
      </w:pPr>
      <w:bookmarkStart w:id="43" w:name="OLE_LINK13"/>
      <w:bookmarkStart w:id="44" w:name="OLE_LINK12"/>
      <w:r>
        <w:rPr>
          <w:rFonts w:hint="eastAsia" w:ascii="宋体" w:hAnsi="宋体" w:eastAsia="宋体" w:cs="宋体"/>
          <w:b/>
          <w:bCs/>
          <w:color w:val="000000"/>
          <w:kern w:val="0"/>
          <w:sz w:val="28"/>
          <w:szCs w:val="28"/>
        </w:rPr>
        <w:t xml:space="preserve">四、报价要求 </w:t>
      </w:r>
    </w:p>
    <w:p w14:paraId="50776162">
      <w:pPr>
        <w:widowControl/>
        <w:spacing w:line="500" w:lineRule="exact"/>
        <w:ind w:firstLine="482" w:firstLineChars="200"/>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b/>
          <w:bCs/>
          <w:color w:val="000000"/>
          <w:sz w:val="24"/>
          <w:szCs w:val="24"/>
        </w:rPr>
        <w:t>1、据实结算，报价采</w:t>
      </w:r>
      <w:bookmarkStart w:id="45" w:name="OLE_LINK11"/>
      <w:bookmarkStart w:id="46" w:name="OLE_LINK10"/>
      <w:r>
        <w:rPr>
          <w:rFonts w:hint="eastAsia" w:cs="Times New Roman" w:asciiTheme="minorEastAsia" w:hAnsiTheme="minorEastAsia" w:eastAsiaTheme="minorEastAsia"/>
          <w:b/>
          <w:bCs/>
          <w:color w:val="000000"/>
          <w:sz w:val="24"/>
          <w:szCs w:val="24"/>
        </w:rPr>
        <w:t>取综合费率方式报价，作为评审</w:t>
      </w:r>
      <w:bookmarkEnd w:id="45"/>
      <w:bookmarkEnd w:id="46"/>
      <w:r>
        <w:rPr>
          <w:rFonts w:hint="eastAsia" w:cs="Times New Roman" w:asciiTheme="minorEastAsia" w:hAnsiTheme="minorEastAsia" w:eastAsiaTheme="minorEastAsia"/>
          <w:b/>
          <w:bCs/>
          <w:color w:val="000000"/>
          <w:sz w:val="24"/>
          <w:szCs w:val="24"/>
        </w:rPr>
        <w:t>依据，综合费率不得高于 100%，否则报价无效。</w:t>
      </w:r>
      <w:r>
        <w:rPr>
          <w:rFonts w:hint="eastAsia" w:cs="Times New Roman" w:asciiTheme="minorEastAsia" w:hAnsiTheme="minorEastAsia" w:eastAsiaTheme="minorEastAsia"/>
          <w:b/>
          <w:color w:val="000000"/>
          <w:sz w:val="24"/>
          <w:szCs w:val="24"/>
        </w:rPr>
        <w:t>结算单价=基准单价*综合费率 作为签订合同及结算的依据。</w:t>
      </w:r>
    </w:p>
    <w:p w14:paraId="47515E4A">
      <w:pPr>
        <w:widowControl/>
        <w:spacing w:line="500" w:lineRule="exact"/>
        <w:ind w:firstLine="480" w:firstLineChars="200"/>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 xml:space="preserve">2、采购人采购的货物中，按照成交供应商与采购人共同认可的市场价作为基准价及所报综合费率进行结算。 </w:t>
      </w:r>
    </w:p>
    <w:p w14:paraId="6438CA14">
      <w:pPr>
        <w:widowControl/>
        <w:spacing w:line="500" w:lineRule="exact"/>
        <w:ind w:firstLine="480" w:firstLineChars="200"/>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 xml:space="preserve">3、成交供应商按周报价，每周日前提供下周报价单给采购人。报价应包含所供货物涉及的配送、运输、人工、搬运、装卸等产生的一切费用，以及应支付的税金和应缴的费用等，由成交供应商自行承担，在合同期间成交供应商不得另行收取费用。 </w:t>
      </w:r>
    </w:p>
    <w:p w14:paraId="1E3FE7A4">
      <w:pPr>
        <w:widowControl/>
        <w:spacing w:line="500" w:lineRule="exact"/>
        <w:ind w:firstLine="480" w:firstLineChars="200"/>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rPr>
        <w:t xml:space="preserve">4、如遇自然灾害等不可预见的因素造成的个别品种价格需临时做调整的，成交供应商应遵循当时的市场价格标准，事先与采购人协商并在采购人同意后方可调整。 </w:t>
      </w:r>
    </w:p>
    <w:p w14:paraId="12CF6B9F">
      <w:pPr>
        <w:widowControl/>
        <w:spacing w:line="500" w:lineRule="exact"/>
        <w:ind w:firstLine="480" w:firstLineChars="200"/>
        <w:rPr>
          <w:rFonts w:ascii="Times New Roman" w:hAnsi="Times New Roman" w:eastAsia="宋体" w:cs="Times New Roman"/>
          <w:color w:val="000000"/>
          <w:sz w:val="24"/>
          <w:szCs w:val="24"/>
        </w:rPr>
      </w:pPr>
      <w:r>
        <w:rPr>
          <w:rFonts w:hint="eastAsia" w:cs="Times New Roman" w:asciiTheme="minorEastAsia" w:hAnsiTheme="minorEastAsia" w:eastAsiaTheme="minorEastAsia"/>
          <w:color w:val="000000"/>
          <w:sz w:val="24"/>
          <w:szCs w:val="24"/>
        </w:rPr>
        <w:t>5、由于采购就餐人数不是完全固定，所以每次采购的食材数量</w:t>
      </w:r>
      <w:r>
        <w:rPr>
          <w:rFonts w:hint="eastAsia" w:eastAsia="宋体" w:cs="Times New Roman" w:asciiTheme="minorEastAsia" w:hAnsiTheme="minorEastAsia"/>
          <w:color w:val="000000"/>
          <w:sz w:val="24"/>
          <w:szCs w:val="24"/>
        </w:rPr>
        <w:t>存在</w:t>
      </w:r>
      <w:r>
        <w:rPr>
          <w:rFonts w:hint="eastAsia" w:cs="Times New Roman" w:asciiTheme="minorEastAsia" w:hAnsiTheme="minorEastAsia" w:eastAsiaTheme="minorEastAsia"/>
          <w:color w:val="000000"/>
          <w:sz w:val="24"/>
          <w:szCs w:val="24"/>
        </w:rPr>
        <w:t>变化，成交供应商必须无条件服从采购人的安排，供应商报价前要充分考虑到这一因素。</w:t>
      </w:r>
    </w:p>
    <w:p w14:paraId="5A931310">
      <w:pPr>
        <w:widowControl/>
        <w:spacing w:line="500" w:lineRule="exact"/>
        <w:jc w:val="left"/>
        <w:rPr>
          <w:rFonts w:ascii="宋体" w:hAnsi="宋体" w:eastAsia="宋体" w:cs="宋体"/>
          <w:kern w:val="0"/>
          <w:sz w:val="28"/>
          <w:szCs w:val="28"/>
        </w:rPr>
      </w:pPr>
      <w:r>
        <w:rPr>
          <w:rFonts w:hint="eastAsia" w:ascii="宋体" w:hAnsi="宋体" w:eastAsia="宋体" w:cs="宋体"/>
          <w:b/>
          <w:bCs/>
          <w:color w:val="000000"/>
          <w:kern w:val="0"/>
          <w:sz w:val="28"/>
          <w:szCs w:val="28"/>
        </w:rPr>
        <w:t xml:space="preserve">五、价格监督 </w:t>
      </w:r>
    </w:p>
    <w:p w14:paraId="1E71569F">
      <w:pPr>
        <w:widowControl/>
        <w:spacing w:line="5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1、成交供应商每周日前提供下周报价单给采购人，为保证成交供应商的合理配送价格，采购人成立“</w:t>
      </w:r>
      <w:r>
        <w:rPr>
          <w:rFonts w:hint="eastAsia" w:ascii="宋体" w:hAnsi="宋体" w:eastAsia="宋体" w:cs="宋体"/>
          <w:b/>
          <w:bCs/>
          <w:color w:val="000000"/>
          <w:kern w:val="0"/>
          <w:sz w:val="24"/>
          <w:szCs w:val="24"/>
        </w:rPr>
        <w:t>询价监督组</w:t>
      </w:r>
      <w:r>
        <w:rPr>
          <w:rFonts w:hint="eastAsia" w:ascii="宋体" w:hAnsi="宋体" w:eastAsia="宋体" w:cs="宋体"/>
          <w:color w:val="000000"/>
          <w:kern w:val="0"/>
          <w:sz w:val="24"/>
          <w:szCs w:val="24"/>
        </w:rPr>
        <w:t xml:space="preserve">”，并有权定期或不定期对配送价格进行核查，实际结算以采购人确认价格为准。 </w:t>
      </w:r>
    </w:p>
    <w:p w14:paraId="0FAC07C9">
      <w:pPr>
        <w:widowControl/>
        <w:spacing w:line="500" w:lineRule="exact"/>
        <w:ind w:firstLine="480" w:firstLineChars="200"/>
        <w:jc w:val="left"/>
        <w:rPr>
          <w:rFonts w:ascii="宋体" w:hAnsi="宋体" w:eastAsia="宋体" w:cs="宋体"/>
          <w:b/>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b/>
          <w:bCs/>
          <w:color w:val="000000"/>
          <w:kern w:val="0"/>
          <w:sz w:val="24"/>
          <w:szCs w:val="24"/>
        </w:rPr>
        <w:t>、成交供应商按周报价，采购人有权不定期到三家大型商超（</w:t>
      </w:r>
      <w:r>
        <w:rPr>
          <w:rFonts w:hint="eastAsia" w:ascii="宋体" w:hAnsi="宋体" w:eastAsia="宋体" w:cs="Times New Roman"/>
          <w:b/>
          <w:color w:val="000000"/>
          <w:sz w:val="24"/>
          <w:szCs w:val="24"/>
        </w:rPr>
        <w:t>永辉</w:t>
      </w:r>
      <w:r>
        <w:rPr>
          <w:rFonts w:hint="eastAsia" w:cs="Times New Roman" w:asciiTheme="minorEastAsia" w:hAnsiTheme="minorEastAsia" w:eastAsiaTheme="minorEastAsia"/>
          <w:b/>
          <w:color w:val="000000"/>
          <w:sz w:val="24"/>
          <w:szCs w:val="24"/>
        </w:rPr>
        <w:t>、</w:t>
      </w:r>
      <w:r>
        <w:rPr>
          <w:rFonts w:hint="eastAsia" w:eastAsia="宋体" w:cs="Times New Roman" w:asciiTheme="minorEastAsia" w:hAnsiTheme="minorEastAsia"/>
          <w:b/>
          <w:color w:val="000000"/>
          <w:sz w:val="24"/>
          <w:szCs w:val="24"/>
        </w:rPr>
        <w:t>安德利</w:t>
      </w:r>
      <w:r>
        <w:rPr>
          <w:rFonts w:hint="eastAsia" w:cs="Times New Roman" w:asciiTheme="minorEastAsia" w:hAnsiTheme="minorEastAsia" w:eastAsiaTheme="minorEastAsia"/>
          <w:b/>
          <w:color w:val="000000"/>
          <w:sz w:val="24"/>
          <w:szCs w:val="24"/>
        </w:rPr>
        <w:t>、</w:t>
      </w:r>
      <w:r>
        <w:rPr>
          <w:rFonts w:hint="eastAsia" w:eastAsia="宋体" w:cs="Times New Roman" w:asciiTheme="minorEastAsia" w:hAnsiTheme="minorEastAsia"/>
          <w:b/>
          <w:color w:val="000000"/>
          <w:sz w:val="24"/>
          <w:szCs w:val="24"/>
        </w:rPr>
        <w:t>富煌</w:t>
      </w:r>
      <w:r>
        <w:rPr>
          <w:rFonts w:hint="eastAsia" w:ascii="宋体" w:hAnsi="宋体" w:eastAsia="宋体" w:cs="宋体"/>
          <w:b/>
          <w:bCs/>
          <w:color w:val="000000"/>
          <w:kern w:val="0"/>
          <w:sz w:val="24"/>
          <w:szCs w:val="24"/>
        </w:rPr>
        <w:t>）实地查看相应物品零售价（促销、特价、惠民价商品除外）。若供应商提供的物品报价超过折后商超零售价，则供应商应予退款，退款金额=该物品本周采购量×（供应商报价-商超平均零售价×成交费率）。超过比率在10%以内（含10%）的只退不罚；超过比率在10%以上的，除退款外，且按退款金额的5 倍在本月的结算款中予以扣除。</w:t>
      </w:r>
      <w:r>
        <w:rPr>
          <w:rFonts w:hint="eastAsia" w:ascii="宋体" w:hAnsi="宋体" w:eastAsia="宋体" w:cs="宋体"/>
          <w:b/>
          <w:color w:val="000000"/>
          <w:kern w:val="0"/>
          <w:sz w:val="24"/>
          <w:szCs w:val="24"/>
        </w:rPr>
        <w:t>如三家大型商超（</w:t>
      </w:r>
      <w:r>
        <w:rPr>
          <w:rFonts w:hint="eastAsia" w:ascii="宋体" w:hAnsi="宋体" w:eastAsia="宋体" w:cs="Times New Roman"/>
          <w:b/>
          <w:color w:val="000000"/>
          <w:sz w:val="24"/>
          <w:szCs w:val="24"/>
        </w:rPr>
        <w:t>永辉</w:t>
      </w:r>
      <w:r>
        <w:rPr>
          <w:rFonts w:hint="eastAsia" w:cs="Times New Roman" w:asciiTheme="minorEastAsia" w:hAnsiTheme="minorEastAsia" w:eastAsiaTheme="minorEastAsia"/>
          <w:b/>
          <w:color w:val="000000"/>
          <w:sz w:val="24"/>
          <w:szCs w:val="24"/>
        </w:rPr>
        <w:t>、</w:t>
      </w:r>
      <w:r>
        <w:rPr>
          <w:rFonts w:hint="eastAsia" w:eastAsia="宋体" w:cs="Times New Roman" w:asciiTheme="minorEastAsia" w:hAnsiTheme="minorEastAsia"/>
          <w:b/>
          <w:color w:val="000000"/>
          <w:sz w:val="24"/>
          <w:szCs w:val="24"/>
        </w:rPr>
        <w:t>安德利</w:t>
      </w:r>
      <w:r>
        <w:rPr>
          <w:rFonts w:hint="eastAsia" w:cs="Times New Roman" w:asciiTheme="minorEastAsia" w:hAnsiTheme="minorEastAsia" w:eastAsiaTheme="minorEastAsia"/>
          <w:b/>
          <w:color w:val="000000"/>
          <w:sz w:val="24"/>
          <w:szCs w:val="24"/>
        </w:rPr>
        <w:t>、</w:t>
      </w:r>
      <w:r>
        <w:rPr>
          <w:rFonts w:hint="eastAsia" w:eastAsia="宋体" w:cs="Times New Roman" w:asciiTheme="minorEastAsia" w:hAnsiTheme="minorEastAsia"/>
          <w:b/>
          <w:color w:val="000000"/>
          <w:sz w:val="24"/>
          <w:szCs w:val="24"/>
        </w:rPr>
        <w:t>富煌</w:t>
      </w:r>
      <w:r>
        <w:rPr>
          <w:rFonts w:hint="eastAsia" w:ascii="宋体" w:hAnsi="宋体" w:eastAsia="宋体" w:cs="宋体"/>
          <w:b/>
          <w:color w:val="000000"/>
          <w:kern w:val="0"/>
          <w:sz w:val="24"/>
          <w:szCs w:val="24"/>
        </w:rPr>
        <w:t>）没有可比信息价，采购人可到巢湖市农产品批发市场调查了解同等或类似物品市场价格。</w:t>
      </w:r>
    </w:p>
    <w:p w14:paraId="45908B03">
      <w:pPr>
        <w:widowControl/>
        <w:spacing w:line="5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3、成交供</w:t>
      </w:r>
      <w:bookmarkStart w:id="47" w:name="OLE_LINK67"/>
      <w:bookmarkStart w:id="48" w:name="OLE_LINK68"/>
      <w:r>
        <w:rPr>
          <w:rFonts w:hint="eastAsia" w:ascii="宋体" w:hAnsi="宋体" w:eastAsia="宋体" w:cs="宋体"/>
          <w:color w:val="000000"/>
          <w:kern w:val="0"/>
          <w:sz w:val="24"/>
          <w:szCs w:val="24"/>
        </w:rPr>
        <w:t>应商</w:t>
      </w:r>
      <w:bookmarkStart w:id="49" w:name="OLE_LINK6"/>
      <w:bookmarkStart w:id="50" w:name="OLE_LINK7"/>
      <w:r>
        <w:rPr>
          <w:rFonts w:hint="eastAsia" w:ascii="宋体" w:hAnsi="宋体" w:eastAsia="宋体" w:cs="宋体"/>
          <w:color w:val="000000"/>
          <w:kern w:val="0"/>
          <w:sz w:val="24"/>
          <w:szCs w:val="24"/>
        </w:rPr>
        <w:t>应及时了解食材市场价格浮动及需求变化</w:t>
      </w:r>
      <w:bookmarkEnd w:id="49"/>
      <w:bookmarkEnd w:id="50"/>
      <w:r>
        <w:rPr>
          <w:rFonts w:hint="eastAsia" w:ascii="宋体" w:hAnsi="宋体" w:eastAsia="宋体" w:cs="宋体"/>
          <w:color w:val="000000"/>
          <w:kern w:val="0"/>
          <w:sz w:val="24"/>
          <w:szCs w:val="24"/>
        </w:rPr>
        <w:t>，经常性地</w:t>
      </w:r>
      <w:bookmarkEnd w:id="47"/>
      <w:bookmarkEnd w:id="48"/>
      <w:r>
        <w:rPr>
          <w:rFonts w:hint="eastAsia" w:ascii="宋体" w:hAnsi="宋体" w:eastAsia="宋体" w:cs="宋体"/>
          <w:color w:val="000000"/>
          <w:kern w:val="0"/>
          <w:sz w:val="24"/>
          <w:szCs w:val="24"/>
        </w:rPr>
        <w:t>定期或不定期到</w:t>
      </w:r>
      <w:r>
        <w:rPr>
          <w:rFonts w:hint="eastAsia" w:ascii="宋体" w:hAnsi="宋体" w:eastAsia="宋体" w:cs="宋体"/>
          <w:color w:val="000000"/>
          <w:kern w:val="0"/>
          <w:sz w:val="24"/>
          <w:szCs w:val="24"/>
          <w:lang w:val="en-US" w:eastAsia="zh-CN"/>
        </w:rPr>
        <w:t>市场</w:t>
      </w:r>
      <w:r>
        <w:rPr>
          <w:rFonts w:hint="eastAsia" w:ascii="宋体" w:hAnsi="宋体" w:eastAsia="宋体" w:cs="宋体"/>
          <w:color w:val="000000"/>
          <w:kern w:val="0"/>
          <w:sz w:val="24"/>
          <w:szCs w:val="24"/>
        </w:rPr>
        <w:t xml:space="preserve">查看相应物品零售价。对于市场价格波动较大的物品，成交供应商应拍照取证并及时告知采购人。如遇自然灾害等不可预见因素造成个别品种价格难以核定的，成交供应商应事先与采购人协商解决。 </w:t>
      </w:r>
    </w:p>
    <w:p w14:paraId="12737D0D">
      <w:pPr>
        <w:widowControl/>
        <w:spacing w:line="500" w:lineRule="exact"/>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4、应急情况下，经采购人同意，成交供应商可就近从采购人附近商超采购个别物品，按该商超零售价作为结算价，凭购物小票作为证明。</w:t>
      </w:r>
    </w:p>
    <w:bookmarkEnd w:id="43"/>
    <w:bookmarkEnd w:id="44"/>
    <w:p w14:paraId="451B7B05">
      <w:pPr>
        <w:widowControl/>
        <w:spacing w:line="500" w:lineRule="exact"/>
        <w:rPr>
          <w:rFonts w:eastAsia="宋体" w:cs="宋体" w:asciiTheme="minorEastAsia" w:hAnsiTheme="minorEastAsia"/>
          <w:kern w:val="0"/>
          <w:sz w:val="28"/>
          <w:szCs w:val="28"/>
        </w:rPr>
      </w:pPr>
      <w:r>
        <w:rPr>
          <w:rFonts w:hint="eastAsia" w:eastAsia="宋体" w:cs="宋体" w:asciiTheme="minorEastAsia" w:hAnsiTheme="minorEastAsia"/>
          <w:b/>
          <w:bCs/>
          <w:color w:val="000000"/>
          <w:kern w:val="0"/>
          <w:sz w:val="28"/>
          <w:szCs w:val="28"/>
        </w:rPr>
        <w:t xml:space="preserve">七、其他要求 </w:t>
      </w:r>
    </w:p>
    <w:p w14:paraId="0D5C2669">
      <w:pPr>
        <w:widowControl/>
        <w:spacing w:line="500" w:lineRule="exact"/>
        <w:ind w:firstLine="480" w:firstLineChars="200"/>
        <w:jc w:val="left"/>
        <w:rPr>
          <w:rFonts w:eastAsia="宋体" w:cs="Times New Roman" w:asciiTheme="minorEastAsia" w:hAnsiTheme="minorEastAsia"/>
          <w:color w:val="000000"/>
          <w:sz w:val="24"/>
          <w:szCs w:val="24"/>
        </w:rPr>
      </w:pPr>
      <w:r>
        <w:rPr>
          <w:rFonts w:hint="eastAsia" w:cs="Times New Roman" w:asciiTheme="minorEastAsia" w:hAnsiTheme="minorEastAsia" w:eastAsiaTheme="minorEastAsia"/>
          <w:color w:val="000000"/>
          <w:sz w:val="24"/>
          <w:szCs w:val="24"/>
        </w:rPr>
        <w:t xml:space="preserve">1、成交供应商不得将本项目进行转包或采取挂靠方式。一经发现，采购人有权追究成交供应商相关责任。 </w:t>
      </w:r>
    </w:p>
    <w:p w14:paraId="78EB75A9">
      <w:pPr>
        <w:widowControl/>
        <w:spacing w:line="500" w:lineRule="exact"/>
        <w:ind w:firstLine="480" w:firstLineChars="200"/>
        <w:jc w:val="left"/>
        <w:rPr>
          <w:rFonts w:eastAsia="宋体" w:cs="Times New Roman" w:asciiTheme="minorEastAsia" w:hAnsiTheme="minorEastAsia"/>
          <w:color w:val="000000"/>
          <w:sz w:val="24"/>
          <w:szCs w:val="24"/>
        </w:rPr>
      </w:pPr>
      <w:r>
        <w:rPr>
          <w:rFonts w:hint="eastAsia" w:cs="Times New Roman" w:asciiTheme="minorEastAsia" w:hAnsiTheme="minorEastAsia" w:eastAsiaTheme="minorEastAsia"/>
          <w:color w:val="000000"/>
          <w:sz w:val="24"/>
          <w:szCs w:val="24"/>
        </w:rPr>
        <w:t xml:space="preserve">2、成交供应商在本项目服务期间须购买食品安全责任险。 </w:t>
      </w:r>
    </w:p>
    <w:p w14:paraId="02F2AEED">
      <w:pPr>
        <w:widowControl/>
        <w:spacing w:line="500" w:lineRule="exact"/>
        <w:ind w:firstLine="480" w:firstLineChars="200"/>
        <w:jc w:val="left"/>
        <w:rPr>
          <w:rFonts w:eastAsia="宋体" w:cs="Times New Roman" w:asciiTheme="minorEastAsia" w:hAnsiTheme="minorEastAsia"/>
          <w:color w:val="000000"/>
          <w:sz w:val="24"/>
          <w:szCs w:val="24"/>
        </w:rPr>
      </w:pPr>
      <w:r>
        <w:rPr>
          <w:rFonts w:hint="eastAsia" w:eastAsia="宋体" w:cs="Times New Roman" w:asciiTheme="minorEastAsia" w:hAnsiTheme="minorEastAsia"/>
          <w:color w:val="000000"/>
          <w:sz w:val="24"/>
          <w:szCs w:val="24"/>
        </w:rPr>
        <w:t>3</w:t>
      </w:r>
      <w:r>
        <w:rPr>
          <w:rFonts w:hint="eastAsia" w:cs="Times New Roman" w:asciiTheme="minorEastAsia" w:hAnsiTheme="minorEastAsia" w:eastAsiaTheme="minorEastAsia"/>
          <w:color w:val="000000"/>
          <w:sz w:val="24"/>
          <w:szCs w:val="24"/>
        </w:rPr>
        <w:t xml:space="preserve">、成交供应商应按照所在地市场监管、卫生防疫等相关部门要求做好疫情防控工作。 </w:t>
      </w:r>
    </w:p>
    <w:p w14:paraId="0110FE21">
      <w:pPr>
        <w:widowControl/>
        <w:spacing w:line="500" w:lineRule="exact"/>
        <w:ind w:firstLine="480" w:firstLineChars="200"/>
        <w:jc w:val="left"/>
        <w:rPr>
          <w:rFonts w:eastAsia="宋体" w:cs="Times New Roman" w:asciiTheme="minorEastAsia" w:hAnsiTheme="minorEastAsia"/>
          <w:color w:val="000000"/>
          <w:sz w:val="24"/>
          <w:szCs w:val="24"/>
        </w:rPr>
      </w:pPr>
      <w:r>
        <w:rPr>
          <w:rFonts w:hint="eastAsia" w:cs="Times New Roman" w:asciiTheme="minorEastAsia" w:hAnsiTheme="minorEastAsia" w:eastAsiaTheme="minorEastAsia"/>
          <w:color w:val="000000"/>
          <w:sz w:val="24"/>
          <w:szCs w:val="24"/>
        </w:rPr>
        <w:t xml:space="preserve">4、成交供应商负责承包服务期间自身员工的安全生产管理，承包期内所发生的有关民事、刑事、劳资纠纷、安全事故等一切责任及经济损失均由成交供应商自行承担。 </w:t>
      </w:r>
    </w:p>
    <w:p w14:paraId="58D03DCB">
      <w:pPr>
        <w:widowControl/>
        <w:spacing w:line="360" w:lineRule="auto"/>
        <w:ind w:firstLine="480" w:firstLineChars="200"/>
        <w:jc w:val="left"/>
        <w:rPr>
          <w:rFonts w:eastAsia="宋体" w:cs="Times New Roman" w:asciiTheme="minorEastAsia" w:hAnsiTheme="minorEastAsia"/>
          <w:color w:val="000000"/>
          <w:sz w:val="24"/>
          <w:szCs w:val="24"/>
        </w:rPr>
      </w:pPr>
      <w:r>
        <w:rPr>
          <w:rFonts w:hint="eastAsia" w:cs="Times New Roman" w:asciiTheme="minorEastAsia" w:hAnsiTheme="minorEastAsia" w:eastAsiaTheme="minorEastAsia"/>
          <w:color w:val="000000"/>
          <w:sz w:val="24"/>
          <w:szCs w:val="24"/>
        </w:rPr>
        <w:t xml:space="preserve">5、成交供应商有义务妥善保管和保护由采购人提供的信息和资料，未经采购人同意，不得向第三方提供或披露所知悉的采购人任何未公开的信息和资料。 </w:t>
      </w:r>
    </w:p>
    <w:p w14:paraId="035D1A0A">
      <w:pPr>
        <w:pStyle w:val="2"/>
      </w:pPr>
      <w:r>
        <w:rPr>
          <w:rFonts w:hint="eastAsia" w:eastAsia="宋体" w:cs="Times New Roman" w:asciiTheme="minorEastAsia" w:hAnsiTheme="minorEastAsia"/>
          <w:color w:val="000000"/>
          <w:sz w:val="24"/>
          <w:szCs w:val="24"/>
        </w:rPr>
        <w:t>6</w:t>
      </w:r>
      <w:r>
        <w:rPr>
          <w:rFonts w:hint="eastAsia" w:cs="Times New Roman" w:asciiTheme="minorEastAsia" w:hAnsiTheme="minorEastAsia" w:eastAsiaTheme="minorEastAsia"/>
          <w:color w:val="000000"/>
          <w:sz w:val="24"/>
          <w:szCs w:val="24"/>
        </w:rPr>
        <w:t>、未尽事宜，成交供应商与采购人协商解决。</w:t>
      </w:r>
      <w:bookmarkStart w:id="51" w:name="_Toc21515"/>
    </w:p>
    <w:p w14:paraId="46108A67">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10C1E467">
      <w:pPr>
        <w:spacing w:line="360" w:lineRule="auto"/>
        <w:jc w:val="center"/>
        <w:outlineLvl w:val="1"/>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51"/>
    </w:p>
    <w:p w14:paraId="2FB028D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一、总则</w:t>
      </w:r>
    </w:p>
    <w:p w14:paraId="1C30C4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1583891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20A928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2.1初审</w:t>
      </w:r>
    </w:p>
    <w:p w14:paraId="1FEA57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24"/>
        <w:tblW w:w="5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19"/>
        <w:gridCol w:w="2734"/>
        <w:gridCol w:w="3661"/>
      </w:tblGrid>
      <w:tr w14:paraId="31CA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00" w:type="pct"/>
            <w:gridSpan w:val="4"/>
            <w:tcBorders>
              <w:bottom w:val="single" w:color="auto" w:sz="4" w:space="0"/>
            </w:tcBorders>
            <w:vAlign w:val="center"/>
          </w:tcPr>
          <w:p w14:paraId="1C733AD3">
            <w:pPr>
              <w:adjustRightInd w:val="0"/>
              <w:snapToGrid w:val="0"/>
              <w:ind w:right="-10"/>
              <w:jc w:val="center"/>
              <w:rPr>
                <w:rFonts w:ascii="宋体" w:hAnsi="宋体" w:eastAsia="宋体"/>
                <w:sz w:val="24"/>
              </w:rPr>
            </w:pPr>
            <w:r>
              <w:rPr>
                <w:rFonts w:hint="eastAsia" w:ascii="宋体" w:hAnsi="宋体" w:eastAsia="宋体"/>
                <w:b/>
                <w:sz w:val="24"/>
                <w:szCs w:val="22"/>
              </w:rPr>
              <w:t>初审表</w:t>
            </w:r>
          </w:p>
        </w:tc>
      </w:tr>
      <w:tr w14:paraId="6142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3" w:type="pct"/>
            <w:tcBorders>
              <w:bottom w:val="single" w:color="auto" w:sz="4" w:space="0"/>
            </w:tcBorders>
            <w:vAlign w:val="center"/>
          </w:tcPr>
          <w:p w14:paraId="129C26F1">
            <w:pPr>
              <w:adjustRightInd w:val="0"/>
              <w:snapToGrid w:val="0"/>
              <w:ind w:right="-10"/>
              <w:jc w:val="center"/>
              <w:rPr>
                <w:rFonts w:ascii="宋体" w:hAnsi="宋体" w:eastAsia="宋体"/>
                <w:sz w:val="24"/>
              </w:rPr>
            </w:pPr>
            <w:r>
              <w:rPr>
                <w:rFonts w:hint="eastAsia" w:ascii="宋体" w:hAnsi="宋体" w:eastAsia="宋体"/>
                <w:sz w:val="24"/>
              </w:rPr>
              <w:t>序号</w:t>
            </w:r>
          </w:p>
        </w:tc>
        <w:tc>
          <w:tcPr>
            <w:tcW w:w="1181" w:type="pct"/>
            <w:tcBorders>
              <w:bottom w:val="single" w:color="auto" w:sz="4" w:space="0"/>
            </w:tcBorders>
            <w:vAlign w:val="center"/>
          </w:tcPr>
          <w:p w14:paraId="6A92D895">
            <w:pPr>
              <w:pStyle w:val="29"/>
              <w:pBdr>
                <w:bottom w:val="none" w:color="auto" w:sz="0" w:space="0"/>
              </w:pBdr>
              <w:tabs>
                <w:tab w:val="clear" w:pos="4153"/>
                <w:tab w:val="clear" w:pos="8306"/>
              </w:tabs>
              <w:snapToGrid w:val="0"/>
              <w:spacing w:line="24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1392" w:type="pct"/>
            <w:tcBorders>
              <w:bottom w:val="single" w:color="auto" w:sz="4" w:space="0"/>
            </w:tcBorders>
            <w:vAlign w:val="center"/>
          </w:tcPr>
          <w:p w14:paraId="4CF16D8E">
            <w:pPr>
              <w:adjustRightInd w:val="0"/>
              <w:snapToGrid w:val="0"/>
              <w:ind w:right="-10"/>
              <w:jc w:val="center"/>
              <w:rPr>
                <w:rFonts w:ascii="宋体" w:hAnsi="宋体" w:eastAsia="宋体"/>
                <w:sz w:val="24"/>
              </w:rPr>
            </w:pPr>
            <w:r>
              <w:rPr>
                <w:rFonts w:hint="eastAsia" w:ascii="宋体" w:hAnsi="宋体" w:eastAsia="宋体"/>
                <w:sz w:val="24"/>
              </w:rPr>
              <w:t>评审标准</w:t>
            </w:r>
          </w:p>
        </w:tc>
        <w:tc>
          <w:tcPr>
            <w:tcW w:w="1862" w:type="pct"/>
            <w:tcBorders>
              <w:bottom w:val="single" w:color="auto" w:sz="4" w:space="0"/>
            </w:tcBorders>
            <w:vAlign w:val="center"/>
          </w:tcPr>
          <w:p w14:paraId="7CB66503">
            <w:pPr>
              <w:adjustRightInd w:val="0"/>
              <w:snapToGrid w:val="0"/>
              <w:ind w:right="-10"/>
              <w:jc w:val="center"/>
              <w:rPr>
                <w:rFonts w:ascii="宋体" w:hAnsi="宋体" w:eastAsia="宋体"/>
                <w:sz w:val="24"/>
              </w:rPr>
            </w:pPr>
            <w:r>
              <w:rPr>
                <w:rFonts w:hint="eastAsia" w:ascii="宋体" w:hAnsi="宋体" w:eastAsia="宋体"/>
                <w:sz w:val="24"/>
              </w:rPr>
              <w:t>格式及材料要求</w:t>
            </w:r>
          </w:p>
        </w:tc>
      </w:tr>
      <w:tr w14:paraId="504E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563" w:type="pct"/>
            <w:tcBorders>
              <w:bottom w:val="single" w:color="auto" w:sz="4" w:space="0"/>
            </w:tcBorders>
            <w:vAlign w:val="center"/>
          </w:tcPr>
          <w:p w14:paraId="3E0C83BC">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181" w:type="pct"/>
            <w:tcBorders>
              <w:bottom w:val="single" w:color="auto" w:sz="4" w:space="0"/>
            </w:tcBorders>
            <w:vAlign w:val="center"/>
          </w:tcPr>
          <w:p w14:paraId="1FEFDFF8">
            <w:pPr>
              <w:spacing w:after="50" w:line="360" w:lineRule="auto"/>
              <w:ind w:right="-10"/>
              <w:jc w:val="center"/>
              <w:rPr>
                <w:rFonts w:ascii="宋体" w:hAnsi="宋体" w:eastAsia="宋体"/>
                <w:sz w:val="24"/>
                <w:szCs w:val="28"/>
              </w:rPr>
            </w:pPr>
            <w:r>
              <w:rPr>
                <w:rFonts w:hint="eastAsia" w:ascii="宋体" w:hAnsi="宋体" w:eastAsia="宋体"/>
                <w:sz w:val="24"/>
                <w:szCs w:val="28"/>
              </w:rPr>
              <w:t>营业执照</w:t>
            </w:r>
          </w:p>
        </w:tc>
        <w:tc>
          <w:tcPr>
            <w:tcW w:w="1392" w:type="pct"/>
            <w:tcBorders>
              <w:bottom w:val="single" w:color="auto" w:sz="4" w:space="0"/>
            </w:tcBorders>
            <w:vAlign w:val="center"/>
          </w:tcPr>
          <w:p w14:paraId="597C7826">
            <w:pPr>
              <w:spacing w:after="50" w:line="360" w:lineRule="auto"/>
              <w:ind w:right="-10"/>
              <w:jc w:val="center"/>
              <w:rPr>
                <w:rFonts w:ascii="宋体" w:hAnsi="宋体" w:eastAsia="宋体"/>
                <w:sz w:val="24"/>
                <w:szCs w:val="28"/>
              </w:rPr>
            </w:pPr>
            <w:r>
              <w:rPr>
                <w:rFonts w:hint="eastAsia" w:ascii="宋体" w:hAnsi="宋体" w:eastAsia="宋体"/>
                <w:sz w:val="24"/>
                <w:szCs w:val="28"/>
              </w:rPr>
              <w:t>合法有效</w:t>
            </w:r>
          </w:p>
        </w:tc>
        <w:tc>
          <w:tcPr>
            <w:tcW w:w="1862" w:type="pct"/>
            <w:vMerge w:val="restart"/>
            <w:vAlign w:val="center"/>
          </w:tcPr>
          <w:p w14:paraId="23E9FE40">
            <w:pPr>
              <w:spacing w:line="400" w:lineRule="exact"/>
              <w:jc w:val="left"/>
              <w:rPr>
                <w:rFonts w:ascii="宋体" w:hAnsi="宋体" w:eastAsia="宋体"/>
                <w:sz w:val="24"/>
              </w:rPr>
            </w:pPr>
            <w:r>
              <w:rPr>
                <w:rFonts w:hint="eastAsia" w:ascii="宋体" w:hAnsi="宋体" w:eastAsia="宋体"/>
                <w:sz w:val="24"/>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或影印件即可。联合体参加磋商的联合体各方均须提供。</w:t>
            </w:r>
          </w:p>
        </w:tc>
      </w:tr>
      <w:tr w14:paraId="0BA0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563" w:type="pct"/>
            <w:tcBorders>
              <w:bottom w:val="single" w:color="auto" w:sz="4" w:space="0"/>
            </w:tcBorders>
            <w:vAlign w:val="center"/>
          </w:tcPr>
          <w:p w14:paraId="14F9DD41">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181" w:type="pct"/>
            <w:tcBorders>
              <w:bottom w:val="single" w:color="auto" w:sz="4" w:space="0"/>
            </w:tcBorders>
            <w:vAlign w:val="center"/>
          </w:tcPr>
          <w:p w14:paraId="36F8DC9F">
            <w:pPr>
              <w:spacing w:after="50" w:line="360" w:lineRule="auto"/>
              <w:ind w:right="-10"/>
              <w:jc w:val="center"/>
              <w:rPr>
                <w:rFonts w:ascii="宋体" w:hAnsi="宋体" w:eastAsia="宋体"/>
                <w:sz w:val="24"/>
                <w:szCs w:val="28"/>
              </w:rPr>
            </w:pPr>
            <w:r>
              <w:rPr>
                <w:rFonts w:hint="eastAsia" w:ascii="宋体" w:hAnsi="宋体" w:eastAsia="宋体"/>
                <w:sz w:val="24"/>
                <w:szCs w:val="28"/>
              </w:rPr>
              <w:t>税务登记证</w:t>
            </w:r>
          </w:p>
        </w:tc>
        <w:tc>
          <w:tcPr>
            <w:tcW w:w="1392" w:type="pct"/>
            <w:tcBorders>
              <w:bottom w:val="single" w:color="auto" w:sz="4" w:space="0"/>
            </w:tcBorders>
            <w:vAlign w:val="center"/>
          </w:tcPr>
          <w:p w14:paraId="57C3C8FF">
            <w:pPr>
              <w:spacing w:after="50" w:line="360" w:lineRule="auto"/>
              <w:ind w:right="-10"/>
              <w:jc w:val="center"/>
              <w:rPr>
                <w:rFonts w:ascii="宋体" w:hAnsi="宋体" w:eastAsia="宋体"/>
                <w:sz w:val="24"/>
                <w:szCs w:val="28"/>
              </w:rPr>
            </w:pPr>
            <w:r>
              <w:rPr>
                <w:rFonts w:hint="eastAsia" w:ascii="宋体" w:hAnsi="宋体" w:eastAsia="宋体"/>
                <w:sz w:val="24"/>
                <w:szCs w:val="28"/>
              </w:rPr>
              <w:t>合法有效</w:t>
            </w:r>
          </w:p>
        </w:tc>
        <w:tc>
          <w:tcPr>
            <w:tcW w:w="1862" w:type="pct"/>
            <w:vMerge w:val="continue"/>
            <w:tcBorders>
              <w:bottom w:val="single" w:color="auto" w:sz="4" w:space="0"/>
            </w:tcBorders>
            <w:vAlign w:val="center"/>
          </w:tcPr>
          <w:p w14:paraId="6C126611">
            <w:pPr>
              <w:adjustRightInd w:val="0"/>
              <w:snapToGrid w:val="0"/>
              <w:spacing w:line="360" w:lineRule="auto"/>
              <w:ind w:right="-10"/>
              <w:jc w:val="left"/>
              <w:rPr>
                <w:rFonts w:ascii="宋体" w:hAnsi="宋体" w:eastAsia="宋体"/>
                <w:sz w:val="24"/>
              </w:rPr>
            </w:pPr>
          </w:p>
        </w:tc>
      </w:tr>
      <w:tr w14:paraId="15CF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63" w:type="pct"/>
            <w:tcBorders>
              <w:bottom w:val="single" w:color="auto" w:sz="4" w:space="0"/>
            </w:tcBorders>
            <w:vAlign w:val="center"/>
          </w:tcPr>
          <w:p w14:paraId="2D7382BD">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181" w:type="pct"/>
            <w:tcBorders>
              <w:bottom w:val="single" w:color="auto" w:sz="4" w:space="0"/>
            </w:tcBorders>
            <w:vAlign w:val="center"/>
          </w:tcPr>
          <w:p w14:paraId="67BDAB9C">
            <w:pPr>
              <w:spacing w:after="50" w:line="360" w:lineRule="auto"/>
              <w:ind w:right="-10"/>
              <w:jc w:val="center"/>
              <w:rPr>
                <w:rFonts w:ascii="宋体" w:hAnsi="宋体" w:eastAsia="宋体"/>
                <w:sz w:val="24"/>
                <w:szCs w:val="28"/>
              </w:rPr>
            </w:pPr>
            <w:r>
              <w:rPr>
                <w:rFonts w:hint="eastAsia" w:ascii="宋体" w:hAnsi="宋体" w:eastAsia="宋体"/>
                <w:sz w:val="24"/>
                <w:szCs w:val="28"/>
              </w:rPr>
              <w:t>供应商资格</w:t>
            </w:r>
          </w:p>
        </w:tc>
        <w:tc>
          <w:tcPr>
            <w:tcW w:w="1392" w:type="pct"/>
            <w:tcBorders>
              <w:bottom w:val="single" w:color="auto" w:sz="4" w:space="0"/>
            </w:tcBorders>
            <w:vAlign w:val="center"/>
          </w:tcPr>
          <w:p w14:paraId="6CD71BC6">
            <w:pPr>
              <w:spacing w:after="50" w:line="360" w:lineRule="auto"/>
              <w:ind w:right="-10"/>
              <w:jc w:val="center"/>
              <w:rPr>
                <w:rFonts w:ascii="宋体" w:hAnsi="宋体" w:eastAsia="宋体"/>
                <w:sz w:val="24"/>
                <w:szCs w:val="28"/>
              </w:rPr>
            </w:pPr>
            <w:r>
              <w:rPr>
                <w:rFonts w:hint="eastAsia" w:ascii="宋体" w:hAnsi="宋体" w:eastAsia="宋体"/>
                <w:sz w:val="24"/>
                <w:szCs w:val="28"/>
              </w:rPr>
              <w:t>符合磋商文件规定</w:t>
            </w:r>
          </w:p>
        </w:tc>
        <w:tc>
          <w:tcPr>
            <w:tcW w:w="1862" w:type="pct"/>
            <w:tcBorders>
              <w:bottom w:val="single" w:color="auto" w:sz="4" w:space="0"/>
            </w:tcBorders>
            <w:vAlign w:val="center"/>
          </w:tcPr>
          <w:p w14:paraId="19C48A42">
            <w:pPr>
              <w:adjustRightInd w:val="0"/>
              <w:snapToGrid w:val="0"/>
              <w:spacing w:line="360" w:lineRule="auto"/>
              <w:ind w:right="-10"/>
              <w:jc w:val="left"/>
            </w:pPr>
            <w:r>
              <w:rPr>
                <w:rFonts w:hint="eastAsia" w:ascii="宋体" w:hAnsi="宋体" w:eastAsia="宋体"/>
                <w:sz w:val="24"/>
              </w:rPr>
              <w:t>提供相关证书扫描件或影印件</w:t>
            </w:r>
          </w:p>
        </w:tc>
      </w:tr>
      <w:tr w14:paraId="2834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63" w:type="pct"/>
            <w:tcBorders>
              <w:bottom w:val="single" w:color="auto" w:sz="4" w:space="0"/>
            </w:tcBorders>
            <w:vAlign w:val="center"/>
          </w:tcPr>
          <w:p w14:paraId="14D31C52">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1181" w:type="pct"/>
            <w:tcBorders>
              <w:bottom w:val="single" w:color="auto" w:sz="4" w:space="0"/>
            </w:tcBorders>
            <w:vAlign w:val="center"/>
          </w:tcPr>
          <w:p w14:paraId="4FE7F30C">
            <w:pPr>
              <w:spacing w:after="50" w:line="360" w:lineRule="auto"/>
              <w:ind w:right="-10"/>
              <w:jc w:val="center"/>
              <w:rPr>
                <w:rFonts w:ascii="宋体" w:hAnsi="宋体" w:eastAsia="宋体"/>
                <w:sz w:val="24"/>
                <w:szCs w:val="28"/>
              </w:rPr>
            </w:pPr>
            <w:r>
              <w:rPr>
                <w:rFonts w:hint="eastAsia" w:ascii="宋体" w:hAnsi="宋体" w:eastAsia="宋体"/>
                <w:sz w:val="24"/>
                <w:szCs w:val="18"/>
              </w:rPr>
              <w:t>不良信用记录查询</w:t>
            </w:r>
          </w:p>
        </w:tc>
        <w:tc>
          <w:tcPr>
            <w:tcW w:w="1392" w:type="pct"/>
            <w:tcBorders>
              <w:bottom w:val="single" w:color="auto" w:sz="4" w:space="0"/>
            </w:tcBorders>
            <w:vAlign w:val="center"/>
          </w:tcPr>
          <w:p w14:paraId="4879A7AB">
            <w:pPr>
              <w:spacing w:after="50" w:line="360" w:lineRule="auto"/>
              <w:ind w:right="-10"/>
              <w:jc w:val="center"/>
              <w:rPr>
                <w:rFonts w:ascii="宋体" w:hAnsi="宋体" w:eastAsia="宋体"/>
                <w:sz w:val="24"/>
                <w:szCs w:val="28"/>
              </w:rPr>
            </w:pPr>
            <w:r>
              <w:rPr>
                <w:rFonts w:hint="eastAsia" w:ascii="宋体" w:hAnsi="宋体" w:eastAsia="宋体"/>
                <w:sz w:val="24"/>
                <w:szCs w:val="28"/>
              </w:rPr>
              <w:t>供应商不得存在供应商资格中的</w:t>
            </w:r>
            <w:r>
              <w:rPr>
                <w:rFonts w:hint="eastAsia" w:ascii="宋体" w:hAnsi="宋体" w:eastAsia="宋体"/>
                <w:sz w:val="24"/>
                <w:szCs w:val="18"/>
              </w:rPr>
              <w:t>不良信用记录情形</w:t>
            </w:r>
          </w:p>
        </w:tc>
        <w:tc>
          <w:tcPr>
            <w:tcW w:w="1862" w:type="pct"/>
            <w:tcBorders>
              <w:bottom w:val="single" w:color="auto" w:sz="4" w:space="0"/>
            </w:tcBorders>
            <w:vAlign w:val="center"/>
          </w:tcPr>
          <w:p w14:paraId="38CD2632">
            <w:pPr>
              <w:adjustRightInd w:val="0"/>
              <w:snapToGrid w:val="0"/>
              <w:spacing w:line="360" w:lineRule="auto"/>
              <w:ind w:right="-10"/>
              <w:jc w:val="left"/>
              <w:rPr>
                <w:rFonts w:ascii="宋体" w:hAnsi="宋体" w:eastAsia="宋体"/>
                <w:sz w:val="24"/>
              </w:rPr>
            </w:pPr>
            <w:r>
              <w:rPr>
                <w:rFonts w:hint="eastAsia" w:ascii="宋体" w:hAnsi="宋体" w:eastAsia="宋体"/>
                <w:sz w:val="24"/>
              </w:rPr>
              <w:t>详见供应商须知第</w:t>
            </w:r>
            <w:r>
              <w:rPr>
                <w:rFonts w:hint="eastAsia" w:asciiTheme="minorEastAsia" w:hAnsiTheme="minorEastAsia" w:eastAsiaTheme="minorEastAsia"/>
                <w:sz w:val="24"/>
              </w:rPr>
              <w:t>19.3.1.1</w:t>
            </w:r>
            <w:r>
              <w:rPr>
                <w:rFonts w:hint="eastAsia" w:ascii="宋体" w:hAnsi="宋体" w:eastAsia="宋体"/>
                <w:sz w:val="24"/>
              </w:rPr>
              <w:t>条要求</w:t>
            </w:r>
          </w:p>
        </w:tc>
      </w:tr>
      <w:tr w14:paraId="4529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563" w:type="pct"/>
            <w:tcBorders>
              <w:bottom w:val="single" w:color="auto" w:sz="4" w:space="0"/>
            </w:tcBorders>
            <w:vAlign w:val="center"/>
          </w:tcPr>
          <w:p w14:paraId="41B09549">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1181" w:type="pct"/>
            <w:tcBorders>
              <w:bottom w:val="single" w:color="auto" w:sz="4" w:space="0"/>
            </w:tcBorders>
            <w:vAlign w:val="center"/>
          </w:tcPr>
          <w:p w14:paraId="1B418078">
            <w:pPr>
              <w:spacing w:after="50" w:line="360" w:lineRule="auto"/>
              <w:ind w:right="-10"/>
              <w:jc w:val="center"/>
              <w:rPr>
                <w:rFonts w:ascii="宋体" w:hAnsi="宋体" w:eastAsia="宋体"/>
                <w:sz w:val="24"/>
                <w:szCs w:val="18"/>
              </w:rPr>
            </w:pPr>
            <w:r>
              <w:rPr>
                <w:rFonts w:hint="eastAsia" w:ascii="宋体" w:hAnsi="宋体" w:eastAsia="宋体"/>
                <w:sz w:val="24"/>
                <w:szCs w:val="28"/>
              </w:rPr>
              <w:t>无重大违法记录声明函、无不良信用记录声明函</w:t>
            </w:r>
          </w:p>
        </w:tc>
        <w:tc>
          <w:tcPr>
            <w:tcW w:w="1392" w:type="pct"/>
            <w:tcBorders>
              <w:bottom w:val="single" w:color="auto" w:sz="4" w:space="0"/>
            </w:tcBorders>
            <w:vAlign w:val="center"/>
          </w:tcPr>
          <w:p w14:paraId="6ACA14A1">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格式、填写要求符合磋商文件规定并加盖供应商公章</w:t>
            </w:r>
          </w:p>
        </w:tc>
        <w:tc>
          <w:tcPr>
            <w:tcW w:w="1862" w:type="pct"/>
            <w:tcBorders>
              <w:bottom w:val="single" w:color="auto" w:sz="4" w:space="0"/>
            </w:tcBorders>
            <w:vAlign w:val="center"/>
          </w:tcPr>
          <w:p w14:paraId="741E4588">
            <w:pPr>
              <w:adjustRightInd w:val="0"/>
              <w:snapToGrid w:val="0"/>
              <w:spacing w:line="360" w:lineRule="auto"/>
              <w:ind w:right="-10"/>
              <w:jc w:val="left"/>
              <w:rPr>
                <w:rFonts w:ascii="宋体" w:hAnsi="宋体" w:eastAsia="宋体"/>
                <w:sz w:val="24"/>
              </w:rPr>
            </w:pPr>
            <w:r>
              <w:rPr>
                <w:rFonts w:hint="eastAsia" w:ascii="宋体" w:hAnsi="宋体" w:eastAsia="宋体"/>
                <w:sz w:val="24"/>
              </w:rPr>
              <w:t>详见第六章响应文件格式四</w:t>
            </w:r>
          </w:p>
        </w:tc>
      </w:tr>
      <w:tr w14:paraId="736F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63" w:type="pct"/>
            <w:tcBorders>
              <w:bottom w:val="single" w:color="auto" w:sz="4" w:space="0"/>
            </w:tcBorders>
            <w:vAlign w:val="center"/>
          </w:tcPr>
          <w:p w14:paraId="24682EE3">
            <w:pPr>
              <w:adjustRightInd w:val="0"/>
              <w:snapToGrid w:val="0"/>
              <w:spacing w:line="360" w:lineRule="auto"/>
              <w:ind w:right="-10"/>
              <w:jc w:val="center"/>
              <w:rPr>
                <w:rFonts w:ascii="宋体" w:hAnsi="宋体" w:eastAsia="宋体"/>
                <w:sz w:val="24"/>
              </w:rPr>
            </w:pPr>
            <w:r>
              <w:rPr>
                <w:rFonts w:hint="eastAsia" w:ascii="宋体" w:hAnsi="宋体" w:eastAsia="宋体"/>
                <w:sz w:val="24"/>
              </w:rPr>
              <w:t>6</w:t>
            </w:r>
          </w:p>
        </w:tc>
        <w:tc>
          <w:tcPr>
            <w:tcW w:w="1181" w:type="pct"/>
            <w:tcBorders>
              <w:bottom w:val="single" w:color="auto" w:sz="4" w:space="0"/>
            </w:tcBorders>
            <w:vAlign w:val="center"/>
          </w:tcPr>
          <w:p w14:paraId="37F6DB8E">
            <w:pPr>
              <w:spacing w:after="50" w:line="360" w:lineRule="auto"/>
              <w:ind w:right="-10"/>
              <w:jc w:val="center"/>
              <w:rPr>
                <w:rFonts w:ascii="宋体" w:hAnsi="宋体" w:eastAsia="宋体"/>
                <w:sz w:val="24"/>
                <w:szCs w:val="28"/>
              </w:rPr>
            </w:pPr>
            <w:r>
              <w:rPr>
                <w:rFonts w:hint="eastAsia" w:ascii="宋体" w:hAnsi="宋体" w:eastAsia="宋体"/>
                <w:sz w:val="24"/>
                <w:szCs w:val="28"/>
              </w:rPr>
              <w:t>磋商响应函</w:t>
            </w:r>
          </w:p>
        </w:tc>
        <w:tc>
          <w:tcPr>
            <w:tcW w:w="1392" w:type="pct"/>
            <w:tcBorders>
              <w:bottom w:val="single" w:color="auto" w:sz="4" w:space="0"/>
            </w:tcBorders>
            <w:vAlign w:val="center"/>
          </w:tcPr>
          <w:p w14:paraId="2E620B33">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格式、填写要求符合</w:t>
            </w:r>
            <w:r>
              <w:rPr>
                <w:rFonts w:hint="eastAsia" w:ascii="宋体" w:hAnsi="宋体" w:eastAsia="宋体"/>
                <w:sz w:val="24"/>
                <w:szCs w:val="28"/>
              </w:rPr>
              <w:t>磋商</w:t>
            </w:r>
            <w:r>
              <w:rPr>
                <w:rFonts w:hint="eastAsia" w:asciiTheme="minorEastAsia" w:hAnsiTheme="minorEastAsia" w:eastAsiaTheme="minorEastAsia"/>
                <w:sz w:val="24"/>
                <w:szCs w:val="28"/>
              </w:rPr>
              <w:t>文件规定并加盖</w:t>
            </w:r>
            <w:r>
              <w:rPr>
                <w:rFonts w:hint="eastAsia" w:ascii="宋体" w:hAnsi="宋体" w:eastAsia="宋体"/>
                <w:sz w:val="24"/>
                <w:szCs w:val="28"/>
              </w:rPr>
              <w:t>供应商</w:t>
            </w:r>
            <w:r>
              <w:rPr>
                <w:rFonts w:hint="eastAsia" w:asciiTheme="minorEastAsia" w:hAnsiTheme="minorEastAsia" w:eastAsiaTheme="minorEastAsia"/>
                <w:sz w:val="24"/>
                <w:szCs w:val="28"/>
              </w:rPr>
              <w:t>公章</w:t>
            </w:r>
          </w:p>
        </w:tc>
        <w:tc>
          <w:tcPr>
            <w:tcW w:w="1862" w:type="pct"/>
            <w:tcBorders>
              <w:bottom w:val="single" w:color="auto" w:sz="4" w:space="0"/>
            </w:tcBorders>
            <w:vAlign w:val="center"/>
          </w:tcPr>
          <w:p w14:paraId="30A97193">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详见第六章</w:t>
            </w:r>
            <w:r>
              <w:rPr>
                <w:rFonts w:hint="eastAsia" w:ascii="宋体" w:hAnsi="宋体" w:eastAsia="宋体"/>
                <w:sz w:val="24"/>
              </w:rPr>
              <w:t>响应</w:t>
            </w:r>
            <w:r>
              <w:rPr>
                <w:rFonts w:hint="eastAsia" w:asciiTheme="minorEastAsia" w:hAnsiTheme="minorEastAsia" w:eastAsiaTheme="minorEastAsia"/>
                <w:sz w:val="24"/>
              </w:rPr>
              <w:t>文件格式三</w:t>
            </w:r>
          </w:p>
        </w:tc>
      </w:tr>
      <w:tr w14:paraId="3133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63" w:type="pct"/>
            <w:tcBorders>
              <w:bottom w:val="single" w:color="auto" w:sz="4" w:space="0"/>
            </w:tcBorders>
            <w:vAlign w:val="center"/>
          </w:tcPr>
          <w:p w14:paraId="20740C9B">
            <w:pPr>
              <w:adjustRightInd w:val="0"/>
              <w:snapToGrid w:val="0"/>
              <w:spacing w:line="360" w:lineRule="auto"/>
              <w:ind w:right="-10"/>
              <w:jc w:val="center"/>
              <w:rPr>
                <w:rFonts w:ascii="宋体" w:hAnsi="宋体" w:eastAsia="宋体"/>
                <w:sz w:val="24"/>
              </w:rPr>
            </w:pPr>
            <w:r>
              <w:rPr>
                <w:rFonts w:hint="eastAsia" w:ascii="宋体" w:hAnsi="宋体" w:eastAsia="宋体"/>
                <w:sz w:val="24"/>
              </w:rPr>
              <w:t>7</w:t>
            </w:r>
          </w:p>
        </w:tc>
        <w:tc>
          <w:tcPr>
            <w:tcW w:w="1181" w:type="pct"/>
            <w:tcBorders>
              <w:bottom w:val="single" w:color="auto" w:sz="4" w:space="0"/>
            </w:tcBorders>
            <w:vAlign w:val="center"/>
          </w:tcPr>
          <w:p w14:paraId="6DD91CF0">
            <w:pPr>
              <w:spacing w:after="50" w:line="360" w:lineRule="auto"/>
              <w:ind w:right="-10"/>
              <w:jc w:val="center"/>
              <w:rPr>
                <w:rFonts w:ascii="宋体" w:hAnsi="宋体" w:eastAsia="宋体"/>
                <w:sz w:val="24"/>
                <w:szCs w:val="28"/>
              </w:rPr>
            </w:pPr>
            <w:r>
              <w:rPr>
                <w:rFonts w:hint="eastAsia" w:ascii="宋体" w:hAnsi="宋体" w:eastAsia="宋体"/>
                <w:sz w:val="24"/>
                <w:szCs w:val="28"/>
              </w:rPr>
              <w:t>磋商授权书</w:t>
            </w:r>
          </w:p>
        </w:tc>
        <w:tc>
          <w:tcPr>
            <w:tcW w:w="1392" w:type="pct"/>
            <w:tcBorders>
              <w:bottom w:val="single" w:color="auto" w:sz="4" w:space="0"/>
            </w:tcBorders>
            <w:vAlign w:val="center"/>
          </w:tcPr>
          <w:p w14:paraId="71A7DFF1">
            <w:pPr>
              <w:spacing w:after="50" w:line="360" w:lineRule="auto"/>
              <w:ind w:right="-10"/>
              <w:jc w:val="center"/>
              <w:rPr>
                <w:rFonts w:ascii="宋体" w:hAnsi="宋体" w:eastAsiaTheme="minorEastAsia"/>
                <w:sz w:val="24"/>
                <w:szCs w:val="28"/>
              </w:rPr>
            </w:pPr>
            <w:r>
              <w:rPr>
                <w:rFonts w:hint="eastAsia" w:asciiTheme="minorEastAsia" w:hAnsiTheme="minorEastAsia" w:eastAsiaTheme="minorEastAsia"/>
                <w:sz w:val="24"/>
                <w:szCs w:val="28"/>
              </w:rPr>
              <w:t>格式、填写要求符合</w:t>
            </w:r>
            <w:r>
              <w:rPr>
                <w:rFonts w:hint="eastAsia" w:ascii="宋体" w:hAnsi="宋体" w:eastAsia="宋体"/>
                <w:sz w:val="24"/>
                <w:szCs w:val="28"/>
              </w:rPr>
              <w:t>磋商</w:t>
            </w:r>
            <w:r>
              <w:rPr>
                <w:rFonts w:hint="eastAsia" w:asciiTheme="minorEastAsia" w:hAnsiTheme="minorEastAsia" w:eastAsiaTheme="minorEastAsia"/>
                <w:sz w:val="24"/>
                <w:szCs w:val="28"/>
              </w:rPr>
              <w:t>文件规定并加盖供应商公章</w:t>
            </w:r>
          </w:p>
        </w:tc>
        <w:tc>
          <w:tcPr>
            <w:tcW w:w="1862" w:type="pct"/>
            <w:tcBorders>
              <w:bottom w:val="single" w:color="auto" w:sz="4" w:space="0"/>
            </w:tcBorders>
            <w:vAlign w:val="center"/>
          </w:tcPr>
          <w:p w14:paraId="570A9EFC">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法定代表人参加磋商的无需此件，提供身份证明即可。详见第六章响应文件格式五</w:t>
            </w:r>
          </w:p>
        </w:tc>
      </w:tr>
      <w:tr w14:paraId="73DA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3" w:type="pct"/>
            <w:vAlign w:val="center"/>
          </w:tcPr>
          <w:p w14:paraId="06620BDB">
            <w:pPr>
              <w:adjustRightInd w:val="0"/>
              <w:snapToGrid w:val="0"/>
              <w:spacing w:line="360" w:lineRule="auto"/>
              <w:ind w:right="-10"/>
              <w:jc w:val="center"/>
              <w:rPr>
                <w:rFonts w:ascii="宋体" w:hAnsi="宋体" w:eastAsia="宋体"/>
                <w:sz w:val="24"/>
              </w:rPr>
            </w:pPr>
            <w:r>
              <w:rPr>
                <w:rFonts w:hint="eastAsia" w:ascii="宋体" w:hAnsi="宋体" w:eastAsia="宋体"/>
                <w:sz w:val="24"/>
              </w:rPr>
              <w:t>8</w:t>
            </w:r>
          </w:p>
        </w:tc>
        <w:tc>
          <w:tcPr>
            <w:tcW w:w="1181" w:type="pct"/>
            <w:vAlign w:val="center"/>
          </w:tcPr>
          <w:p w14:paraId="027630E0">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磋商报价</w:t>
            </w:r>
          </w:p>
        </w:tc>
        <w:tc>
          <w:tcPr>
            <w:tcW w:w="1392" w:type="pct"/>
            <w:vAlign w:val="center"/>
          </w:tcPr>
          <w:p w14:paraId="053E4E88">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符合磋商</w:t>
            </w:r>
            <w:r>
              <w:rPr>
                <w:rFonts w:hint="eastAsia" w:asciiTheme="minorEastAsia" w:hAnsiTheme="minorEastAsia" w:eastAsiaTheme="minorEastAsia"/>
                <w:sz w:val="24"/>
              </w:rPr>
              <w:t>文件供应商须知正文第1</w:t>
            </w:r>
            <w:r>
              <w:rPr>
                <w:rFonts w:asciiTheme="minorEastAsia" w:hAnsiTheme="minorEastAsia" w:eastAsiaTheme="minorEastAsia"/>
                <w:sz w:val="24"/>
              </w:rPr>
              <w:t>2</w:t>
            </w:r>
            <w:r>
              <w:rPr>
                <w:rFonts w:hint="eastAsia" w:asciiTheme="minorEastAsia" w:hAnsiTheme="minorEastAsia" w:eastAsiaTheme="minorEastAsia"/>
                <w:sz w:val="24"/>
              </w:rPr>
              <w:t>、22条要求</w:t>
            </w:r>
          </w:p>
        </w:tc>
        <w:tc>
          <w:tcPr>
            <w:tcW w:w="1862" w:type="pct"/>
            <w:vAlign w:val="center"/>
          </w:tcPr>
          <w:p w14:paraId="09751CC5">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详见第六章响应文件格式一、二</w:t>
            </w:r>
          </w:p>
        </w:tc>
      </w:tr>
      <w:tr w14:paraId="1214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563" w:type="pct"/>
            <w:vAlign w:val="center"/>
          </w:tcPr>
          <w:p w14:paraId="0EFF0C6D">
            <w:pPr>
              <w:adjustRightInd w:val="0"/>
              <w:snapToGrid w:val="0"/>
              <w:spacing w:line="360" w:lineRule="auto"/>
              <w:ind w:right="-10"/>
              <w:jc w:val="center"/>
              <w:rPr>
                <w:rFonts w:ascii="宋体" w:hAnsi="宋体" w:eastAsia="宋体"/>
                <w:sz w:val="24"/>
              </w:rPr>
            </w:pPr>
            <w:r>
              <w:rPr>
                <w:rFonts w:hint="eastAsia" w:ascii="宋体" w:hAnsi="宋体" w:eastAsia="宋体"/>
                <w:sz w:val="24"/>
              </w:rPr>
              <w:t>9</w:t>
            </w:r>
          </w:p>
        </w:tc>
        <w:tc>
          <w:tcPr>
            <w:tcW w:w="1181" w:type="pct"/>
            <w:vAlign w:val="center"/>
          </w:tcPr>
          <w:p w14:paraId="3D295204">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商务响应情况</w:t>
            </w:r>
          </w:p>
        </w:tc>
        <w:tc>
          <w:tcPr>
            <w:tcW w:w="1392" w:type="pct"/>
            <w:vAlign w:val="center"/>
          </w:tcPr>
          <w:p w14:paraId="6021AD75">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符合磋商文件采购需求中付款方式、服务期限、服务地点的要求</w:t>
            </w:r>
          </w:p>
        </w:tc>
        <w:tc>
          <w:tcPr>
            <w:tcW w:w="1862" w:type="pct"/>
            <w:vAlign w:val="center"/>
          </w:tcPr>
          <w:p w14:paraId="3D4FF0D4">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详见第六章响应文件格式六</w:t>
            </w:r>
          </w:p>
        </w:tc>
      </w:tr>
      <w:tr w14:paraId="17F2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563" w:type="pct"/>
            <w:vAlign w:val="center"/>
          </w:tcPr>
          <w:p w14:paraId="30BB0E2B">
            <w:pPr>
              <w:adjustRightInd w:val="0"/>
              <w:snapToGrid w:val="0"/>
              <w:spacing w:line="360" w:lineRule="auto"/>
              <w:ind w:right="-10"/>
              <w:jc w:val="center"/>
              <w:rPr>
                <w:rFonts w:ascii="宋体" w:hAnsi="宋体" w:eastAsia="宋体"/>
                <w:sz w:val="24"/>
              </w:rPr>
            </w:pPr>
            <w:r>
              <w:rPr>
                <w:rFonts w:hint="eastAsia" w:ascii="宋体" w:hAnsi="宋体" w:eastAsia="宋体"/>
                <w:sz w:val="24"/>
              </w:rPr>
              <w:t>10</w:t>
            </w:r>
          </w:p>
        </w:tc>
        <w:tc>
          <w:tcPr>
            <w:tcW w:w="1181" w:type="pct"/>
            <w:vAlign w:val="center"/>
          </w:tcPr>
          <w:p w14:paraId="1A744B87">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其他要求</w:t>
            </w:r>
          </w:p>
        </w:tc>
        <w:tc>
          <w:tcPr>
            <w:tcW w:w="1392" w:type="pct"/>
            <w:vAlign w:val="center"/>
          </w:tcPr>
          <w:p w14:paraId="08E94FBA">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符合法律、行政法规规定的其他条件或磋商文件列明的其他要求</w:t>
            </w:r>
          </w:p>
        </w:tc>
        <w:tc>
          <w:tcPr>
            <w:tcW w:w="1862" w:type="pct"/>
            <w:vAlign w:val="center"/>
          </w:tcPr>
          <w:p w14:paraId="53001D1A">
            <w:pPr>
              <w:adjustRightInd w:val="0"/>
              <w:snapToGrid w:val="0"/>
              <w:spacing w:line="360" w:lineRule="auto"/>
              <w:ind w:right="-10"/>
              <w:jc w:val="left"/>
              <w:rPr>
                <w:rFonts w:ascii="宋体" w:hAnsi="宋体" w:eastAsiaTheme="minorEastAsia"/>
                <w:sz w:val="24"/>
              </w:rPr>
            </w:pPr>
          </w:p>
        </w:tc>
      </w:tr>
    </w:tbl>
    <w:p w14:paraId="6B745E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0FF61B2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6D073ED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7BDFB4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b/>
          <w:bCs/>
          <w:sz w:val="24"/>
          <w:u w:val="single"/>
        </w:rPr>
        <w:t>90</w:t>
      </w:r>
      <w:r>
        <w:rPr>
          <w:rFonts w:asciiTheme="minorEastAsia" w:hAnsiTheme="minorEastAsia" w:eastAsiaTheme="minorEastAsia"/>
          <w:b/>
          <w:bCs/>
          <w:sz w:val="24"/>
        </w:rPr>
        <w:t>%</w:t>
      </w:r>
      <w:r>
        <w:rPr>
          <w:rFonts w:asciiTheme="minorEastAsia" w:hAnsiTheme="minorEastAsia" w:eastAsiaTheme="minorEastAsia"/>
          <w:sz w:val="24"/>
        </w:rPr>
        <w:t>，价格分值占总分值的权重为</w:t>
      </w:r>
      <w:r>
        <w:rPr>
          <w:rFonts w:hint="eastAsia" w:asciiTheme="minorEastAsia" w:hAnsiTheme="minorEastAsia" w:eastAsiaTheme="minorEastAsia"/>
          <w:b/>
          <w:bCs/>
          <w:sz w:val="24"/>
          <w:u w:val="single"/>
        </w:rPr>
        <w:t>10</w:t>
      </w:r>
      <w:r>
        <w:rPr>
          <w:rFonts w:asciiTheme="minorEastAsia" w:hAnsiTheme="minorEastAsia" w:eastAsiaTheme="minorEastAsia"/>
          <w:b/>
          <w:bCs/>
          <w:sz w:val="24"/>
        </w:rPr>
        <w:t>%</w:t>
      </w:r>
      <w:r>
        <w:rPr>
          <w:rFonts w:asciiTheme="minorEastAsia" w:hAnsiTheme="minorEastAsia" w:eastAsiaTheme="minorEastAsia"/>
          <w:sz w:val="24"/>
        </w:rPr>
        <w:t>。</w:t>
      </w:r>
      <w:r>
        <w:rPr>
          <w:rFonts w:hint="eastAsia" w:asciiTheme="minorEastAsia" w:hAnsiTheme="minorEastAsia" w:eastAsiaTheme="minorEastAsia"/>
          <w:sz w:val="24"/>
        </w:rPr>
        <w:t>1包</w:t>
      </w:r>
      <w:r>
        <w:rPr>
          <w:rFonts w:asciiTheme="minorEastAsia" w:hAnsiTheme="minorEastAsia" w:eastAsiaTheme="minorEastAsia"/>
          <w:sz w:val="24"/>
        </w:rPr>
        <w:t>具体评分细则如下：</w:t>
      </w:r>
    </w:p>
    <w:p w14:paraId="0E9DFA07">
      <w:pPr>
        <w:pStyle w:val="2"/>
      </w:pPr>
    </w:p>
    <w:tbl>
      <w:tblPr>
        <w:tblStyle w:val="24"/>
        <w:tblW w:w="95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709"/>
        <w:gridCol w:w="7529"/>
      </w:tblGrid>
      <w:tr w14:paraId="37ED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68" w:type="dxa"/>
            <w:noWrap/>
            <w:vAlign w:val="center"/>
          </w:tcPr>
          <w:p w14:paraId="5BCF4685">
            <w:pPr>
              <w:pStyle w:val="6"/>
              <w:spacing w:line="360" w:lineRule="auto"/>
              <w:ind w:left="1260" w:firstLine="0"/>
            </w:pPr>
            <w:r>
              <w:rPr>
                <w:rFonts w:hint="eastAsia"/>
              </w:rPr>
              <w:t>序号</w:t>
            </w:r>
          </w:p>
        </w:tc>
        <w:tc>
          <w:tcPr>
            <w:tcW w:w="709" w:type="dxa"/>
            <w:noWrap/>
            <w:vAlign w:val="center"/>
          </w:tcPr>
          <w:p w14:paraId="4F6AECA9">
            <w:pPr>
              <w:pStyle w:val="6"/>
              <w:spacing w:line="360" w:lineRule="auto"/>
              <w:ind w:firstLine="0"/>
            </w:pPr>
            <w:r>
              <w:rPr>
                <w:rFonts w:hint="eastAsia"/>
              </w:rPr>
              <w:t>评审 项目</w:t>
            </w:r>
          </w:p>
        </w:tc>
        <w:tc>
          <w:tcPr>
            <w:tcW w:w="709" w:type="dxa"/>
            <w:noWrap/>
            <w:vAlign w:val="center"/>
          </w:tcPr>
          <w:p w14:paraId="5247833F">
            <w:pPr>
              <w:pStyle w:val="6"/>
              <w:spacing w:line="360" w:lineRule="auto"/>
              <w:ind w:firstLine="0"/>
            </w:pPr>
            <w:r>
              <w:rPr>
                <w:rFonts w:hint="eastAsia"/>
              </w:rPr>
              <w:t>满分值</w:t>
            </w:r>
          </w:p>
        </w:tc>
        <w:tc>
          <w:tcPr>
            <w:tcW w:w="7529" w:type="dxa"/>
            <w:noWrap/>
            <w:vAlign w:val="center"/>
          </w:tcPr>
          <w:p w14:paraId="3A8425EC">
            <w:pPr>
              <w:pStyle w:val="6"/>
              <w:spacing w:line="360" w:lineRule="auto"/>
              <w:jc w:val="center"/>
            </w:pPr>
            <w:r>
              <w:rPr>
                <w:rFonts w:hint="eastAsia"/>
              </w:rPr>
              <w:t>评分标准</w:t>
            </w:r>
          </w:p>
        </w:tc>
      </w:tr>
      <w:tr w14:paraId="23D6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568" w:type="dxa"/>
            <w:noWrap/>
            <w:vAlign w:val="center"/>
          </w:tcPr>
          <w:p w14:paraId="564A3D65">
            <w:pPr>
              <w:pStyle w:val="6"/>
              <w:spacing w:line="360" w:lineRule="auto"/>
              <w:ind w:firstLine="240" w:firstLineChars="100"/>
            </w:pPr>
            <w:r>
              <w:rPr>
                <w:rFonts w:hint="eastAsia"/>
              </w:rPr>
              <w:t>1</w:t>
            </w:r>
          </w:p>
        </w:tc>
        <w:tc>
          <w:tcPr>
            <w:tcW w:w="709" w:type="dxa"/>
            <w:noWrap/>
            <w:vAlign w:val="center"/>
          </w:tcPr>
          <w:p w14:paraId="0AFAA7FB">
            <w:pPr>
              <w:pStyle w:val="6"/>
              <w:spacing w:line="360" w:lineRule="auto"/>
              <w:ind w:firstLine="0"/>
            </w:pPr>
            <w:r>
              <w:rPr>
                <w:rFonts w:hint="eastAsia"/>
              </w:rPr>
              <w:t>服务方案</w:t>
            </w:r>
          </w:p>
        </w:tc>
        <w:tc>
          <w:tcPr>
            <w:tcW w:w="709" w:type="dxa"/>
            <w:noWrap/>
            <w:vAlign w:val="center"/>
          </w:tcPr>
          <w:p w14:paraId="603A0588">
            <w:pPr>
              <w:pStyle w:val="6"/>
              <w:spacing w:line="360" w:lineRule="auto"/>
              <w:ind w:firstLine="0"/>
            </w:pPr>
            <w:r>
              <w:rPr>
                <w:rFonts w:hint="eastAsia"/>
              </w:rPr>
              <w:t>30分</w:t>
            </w:r>
          </w:p>
        </w:tc>
        <w:tc>
          <w:tcPr>
            <w:tcW w:w="7529" w:type="dxa"/>
            <w:noWrap/>
            <w:vAlign w:val="center"/>
          </w:tcPr>
          <w:p w14:paraId="40E10CE1">
            <w:pPr>
              <w:pStyle w:val="6"/>
              <w:spacing w:line="360" w:lineRule="auto"/>
              <w:ind w:firstLine="0"/>
              <w:rPr>
                <w:b/>
              </w:rPr>
            </w:pPr>
            <w:r>
              <w:rPr>
                <w:rFonts w:hint="eastAsia"/>
                <w:b/>
              </w:rPr>
              <w:t xml:space="preserve">1、综合比较供应商针对本项目的质量保障措施：（本小项满分5分） </w:t>
            </w:r>
          </w:p>
          <w:p w14:paraId="5A40F4AF">
            <w:pPr>
              <w:pStyle w:val="6"/>
              <w:spacing w:line="360" w:lineRule="auto"/>
              <w:ind w:firstLine="0"/>
            </w:pPr>
            <w:r>
              <w:rPr>
                <w:rFonts w:hint="eastAsia"/>
              </w:rPr>
              <w:t>（1）质量保障措施步骤详细，有助于项目高效开展，能高效保障项目实施过程的质量的，得5分；</w:t>
            </w:r>
          </w:p>
          <w:p w14:paraId="6A488B95">
            <w:pPr>
              <w:pStyle w:val="6"/>
              <w:spacing w:line="360" w:lineRule="auto"/>
              <w:ind w:firstLine="0"/>
            </w:pPr>
            <w:r>
              <w:rPr>
                <w:rFonts w:hint="eastAsia"/>
              </w:rPr>
              <w:t xml:space="preserve">（2）质量保障措施有实际的保障效果，项目可以正常开展的，得3分； </w:t>
            </w:r>
          </w:p>
          <w:p w14:paraId="6F7EB896">
            <w:pPr>
              <w:pStyle w:val="6"/>
              <w:spacing w:line="360" w:lineRule="auto"/>
              <w:ind w:firstLine="0"/>
            </w:pPr>
            <w:r>
              <w:rPr>
                <w:rFonts w:hint="eastAsia"/>
              </w:rPr>
              <w:t xml:space="preserve">（3）质量保障措施有待完善，需更深入的理解项目需求的，得 1分； </w:t>
            </w:r>
          </w:p>
          <w:p w14:paraId="3EDC1BAD">
            <w:pPr>
              <w:pStyle w:val="6"/>
              <w:spacing w:line="360" w:lineRule="auto"/>
              <w:ind w:firstLine="0"/>
            </w:pPr>
            <w:r>
              <w:rPr>
                <w:rFonts w:hint="eastAsia"/>
              </w:rPr>
              <w:t>（4）未提供的不得分。</w:t>
            </w:r>
          </w:p>
          <w:p w14:paraId="291FEBA5">
            <w:pPr>
              <w:pStyle w:val="6"/>
              <w:spacing w:line="360" w:lineRule="auto"/>
              <w:ind w:firstLine="0"/>
              <w:rPr>
                <w:b/>
              </w:rPr>
            </w:pPr>
            <w:r>
              <w:rPr>
                <w:rFonts w:hint="eastAsia"/>
                <w:b/>
              </w:rPr>
              <w:t xml:space="preserve">2、综合比较供应商针对本项目的内部管理制度（包括但不限于企业内部岗位责任制度、管理维护运作制度及标准等）：（本小项满分5分） </w:t>
            </w:r>
          </w:p>
          <w:p w14:paraId="4CB2DCB0">
            <w:pPr>
              <w:pStyle w:val="6"/>
              <w:spacing w:line="360" w:lineRule="auto"/>
              <w:ind w:firstLine="0"/>
            </w:pPr>
            <w:r>
              <w:rPr>
                <w:rFonts w:hint="eastAsia"/>
              </w:rPr>
              <w:t>（1）内部管理制度条理清晰、内容充分贴合实际需求，有利于促进项目的开展和实施的，得5分；</w:t>
            </w:r>
          </w:p>
          <w:p w14:paraId="7FD19800">
            <w:pPr>
              <w:pStyle w:val="6"/>
              <w:spacing w:line="360" w:lineRule="auto"/>
              <w:ind w:firstLine="0"/>
            </w:pPr>
            <w:r>
              <w:rPr>
                <w:rFonts w:hint="eastAsia"/>
              </w:rPr>
              <w:t>（2）内部管理制度内容完整，可以根据供应商方案实施的，得3分；</w:t>
            </w:r>
          </w:p>
          <w:p w14:paraId="2F2E090F">
            <w:pPr>
              <w:pStyle w:val="6"/>
              <w:spacing w:line="360" w:lineRule="auto"/>
              <w:ind w:firstLine="0"/>
            </w:pPr>
            <w:r>
              <w:rPr>
                <w:rFonts w:hint="eastAsia"/>
              </w:rPr>
              <w:t>（3）内部管理制度内容有待完善，实施的步骤有待进一步详细描述的，得1分；</w:t>
            </w:r>
          </w:p>
          <w:p w14:paraId="444D1700">
            <w:pPr>
              <w:pStyle w:val="6"/>
              <w:spacing w:line="360" w:lineRule="auto"/>
              <w:ind w:firstLine="0"/>
            </w:pPr>
            <w:r>
              <w:rPr>
                <w:rFonts w:hint="eastAsia"/>
              </w:rPr>
              <w:t>（4）未提供的不得分。</w:t>
            </w:r>
          </w:p>
          <w:p w14:paraId="48830327">
            <w:pPr>
              <w:pStyle w:val="6"/>
              <w:spacing w:line="360" w:lineRule="auto"/>
              <w:ind w:firstLine="0"/>
              <w:rPr>
                <w:b/>
              </w:rPr>
            </w:pPr>
            <w:r>
              <w:rPr>
                <w:rFonts w:hint="eastAsia"/>
                <w:b/>
              </w:rPr>
              <w:t xml:space="preserve">3、综合比较供应商针对本项目的食材包装、存储方案：（本小项满分5分） </w:t>
            </w:r>
          </w:p>
          <w:p w14:paraId="62754A95">
            <w:pPr>
              <w:pStyle w:val="6"/>
              <w:spacing w:line="360" w:lineRule="auto"/>
              <w:ind w:firstLine="0"/>
            </w:pPr>
            <w:r>
              <w:rPr>
                <w:rFonts w:hint="eastAsia"/>
              </w:rPr>
              <w:t>（1）食材包装、存储方案内容完善、步骤详细，措施有力，有利于项目高效实施的，得5分；</w:t>
            </w:r>
          </w:p>
          <w:p w14:paraId="259C037F">
            <w:pPr>
              <w:pStyle w:val="6"/>
              <w:spacing w:line="360" w:lineRule="auto"/>
              <w:ind w:firstLine="0"/>
            </w:pPr>
            <w:r>
              <w:rPr>
                <w:rFonts w:hint="eastAsia"/>
              </w:rPr>
              <w:t>（2）食材包装、存储方案内容完整，步骤简单，措施得当，可以实现项目采购目标的，得3分；</w:t>
            </w:r>
          </w:p>
          <w:p w14:paraId="5523DE4E">
            <w:pPr>
              <w:pStyle w:val="6"/>
              <w:spacing w:line="360" w:lineRule="auto"/>
              <w:ind w:firstLine="0"/>
            </w:pPr>
            <w:r>
              <w:rPr>
                <w:rFonts w:hint="eastAsia"/>
              </w:rPr>
              <w:t>（3）食材包装、存储方案有待完善，步骤有待进一步细化，措</w:t>
            </w:r>
          </w:p>
          <w:p w14:paraId="4A224399">
            <w:pPr>
              <w:pStyle w:val="6"/>
              <w:spacing w:line="360" w:lineRule="auto"/>
            </w:pPr>
            <w:r>
              <w:rPr>
                <w:rFonts w:hint="eastAsia"/>
              </w:rPr>
              <w:t>施得不到有效保障的，得1分；</w:t>
            </w:r>
          </w:p>
          <w:p w14:paraId="34954913">
            <w:pPr>
              <w:pStyle w:val="6"/>
              <w:spacing w:line="360" w:lineRule="auto"/>
              <w:ind w:firstLine="0"/>
            </w:pPr>
            <w:r>
              <w:rPr>
                <w:rFonts w:hint="eastAsia"/>
              </w:rPr>
              <w:t>（4）未提供的不得分。</w:t>
            </w:r>
          </w:p>
          <w:p w14:paraId="11DB6F42">
            <w:pPr>
              <w:pStyle w:val="6"/>
              <w:spacing w:line="360" w:lineRule="auto"/>
              <w:ind w:firstLine="0"/>
              <w:rPr>
                <w:b/>
              </w:rPr>
            </w:pPr>
            <w:r>
              <w:rPr>
                <w:rFonts w:hint="eastAsia"/>
                <w:b/>
              </w:rPr>
              <w:t>4、综合比较供应商针对本项目</w:t>
            </w:r>
            <w:r>
              <w:rPr>
                <w:rFonts w:hint="eastAsia"/>
                <w:b/>
                <w:highlight w:val="yellow"/>
              </w:rPr>
              <w:t>食材</w:t>
            </w:r>
            <w:r>
              <w:rPr>
                <w:rFonts w:hint="eastAsia"/>
                <w:b/>
              </w:rPr>
              <w:t xml:space="preserve">的进货渠道稳定性：（本小项满分5分） </w:t>
            </w:r>
          </w:p>
          <w:p w14:paraId="5064D50E">
            <w:pPr>
              <w:pStyle w:val="6"/>
              <w:spacing w:line="360" w:lineRule="auto"/>
              <w:ind w:firstLine="0"/>
            </w:pPr>
            <w:r>
              <w:rPr>
                <w:rFonts w:hint="eastAsia"/>
              </w:rPr>
              <w:t>（1）食材的进货渠道稳定性方案充分贴合项目实际需求，实用性、针对性强，能高效保障项目实施的，得5 分；</w:t>
            </w:r>
          </w:p>
          <w:p w14:paraId="46061F81">
            <w:pPr>
              <w:pStyle w:val="6"/>
              <w:spacing w:line="360" w:lineRule="auto"/>
              <w:ind w:firstLine="0"/>
            </w:pPr>
            <w:r>
              <w:rPr>
                <w:rFonts w:hint="eastAsia"/>
              </w:rPr>
              <w:t>（2）食材的进货渠道稳定性方案与本项目实际需求有贴合度，具有实用性、针对性，使项目可以正常开展的，得3分；</w:t>
            </w:r>
          </w:p>
          <w:p w14:paraId="68ED1F76">
            <w:pPr>
              <w:pStyle w:val="6"/>
              <w:spacing w:line="360" w:lineRule="auto"/>
              <w:ind w:firstLine="0"/>
            </w:pPr>
            <w:r>
              <w:rPr>
                <w:rFonts w:hint="eastAsia"/>
              </w:rPr>
              <w:t>（3）食材的进货渠道稳定性方案有待完善，实用性、针对性有待进一步加强的，得1分；</w:t>
            </w:r>
          </w:p>
          <w:p w14:paraId="5658E92D">
            <w:pPr>
              <w:pStyle w:val="6"/>
              <w:spacing w:line="360" w:lineRule="auto"/>
              <w:ind w:firstLine="0"/>
            </w:pPr>
            <w:r>
              <w:rPr>
                <w:rFonts w:hint="eastAsia"/>
              </w:rPr>
              <w:t>（4）未提供的不得分。</w:t>
            </w:r>
          </w:p>
          <w:p w14:paraId="7808B59F">
            <w:pPr>
              <w:pStyle w:val="6"/>
              <w:spacing w:line="360" w:lineRule="auto"/>
              <w:ind w:firstLine="0"/>
              <w:rPr>
                <w:b/>
              </w:rPr>
            </w:pPr>
            <w:r>
              <w:rPr>
                <w:rFonts w:hint="eastAsia"/>
                <w:b/>
              </w:rPr>
              <w:t xml:space="preserve">5、综合比较供应商针对本项目的物流配送能力方案（包括但不限于配送时间、配送过程中的食材保护措施等）：（本小项满分5分） </w:t>
            </w:r>
          </w:p>
          <w:p w14:paraId="53E46839">
            <w:pPr>
              <w:pStyle w:val="6"/>
              <w:spacing w:line="360" w:lineRule="auto"/>
              <w:ind w:firstLine="0"/>
            </w:pPr>
            <w:r>
              <w:rPr>
                <w:rFonts w:hint="eastAsia"/>
              </w:rPr>
              <w:t>（1）物流配送能力方案步骤详细，流程完善，能够促进项目高效实施的，得5分；</w:t>
            </w:r>
          </w:p>
          <w:p w14:paraId="189FDEAD">
            <w:pPr>
              <w:pStyle w:val="6"/>
              <w:spacing w:line="360" w:lineRule="auto"/>
              <w:ind w:firstLine="0"/>
            </w:pPr>
            <w:r>
              <w:rPr>
                <w:rFonts w:hint="eastAsia"/>
              </w:rPr>
              <w:t>（2）物流配送能力方案步骤完整，方法简单，可以推动项目正常实施的，得3分；</w:t>
            </w:r>
          </w:p>
          <w:p w14:paraId="55E11B4A">
            <w:pPr>
              <w:pStyle w:val="6"/>
              <w:spacing w:line="360" w:lineRule="auto"/>
              <w:ind w:firstLine="0"/>
            </w:pPr>
            <w:r>
              <w:rPr>
                <w:rFonts w:hint="eastAsia"/>
              </w:rPr>
              <w:t>（3）物流配送能力方案有待完善，需要更深入剖析项目需求的，得1分；</w:t>
            </w:r>
          </w:p>
          <w:p w14:paraId="20BE3CF9">
            <w:pPr>
              <w:pStyle w:val="6"/>
              <w:spacing w:line="360" w:lineRule="auto"/>
              <w:ind w:firstLine="0"/>
            </w:pPr>
            <w:r>
              <w:rPr>
                <w:rFonts w:hint="eastAsia"/>
              </w:rPr>
              <w:t>（4）未提供的不得分。</w:t>
            </w:r>
          </w:p>
          <w:p w14:paraId="433BD7A6">
            <w:pPr>
              <w:pStyle w:val="6"/>
              <w:spacing w:line="360" w:lineRule="auto"/>
              <w:ind w:firstLine="0"/>
              <w:rPr>
                <w:b/>
              </w:rPr>
            </w:pPr>
            <w:r>
              <w:rPr>
                <w:rFonts w:hint="eastAsia"/>
                <w:b/>
              </w:rPr>
              <w:t xml:space="preserve">6、综合比较供应商针对本项目的应急响应方案的处理措施（包括但不限于应急响应时间、食材退换货流程等）：（本小项满分5分） </w:t>
            </w:r>
          </w:p>
          <w:p w14:paraId="4B1E91A9">
            <w:pPr>
              <w:pStyle w:val="6"/>
              <w:spacing w:line="360" w:lineRule="auto"/>
              <w:ind w:firstLine="0"/>
            </w:pPr>
            <w:r>
              <w:rPr>
                <w:rFonts w:hint="eastAsia"/>
              </w:rPr>
              <w:t>（1）应急响应方案的处理措施内容详细充实，各项流程完善的，得5分；</w:t>
            </w:r>
          </w:p>
          <w:p w14:paraId="5ED33263">
            <w:pPr>
              <w:pStyle w:val="6"/>
              <w:spacing w:line="360" w:lineRule="auto"/>
              <w:ind w:firstLine="0"/>
            </w:pPr>
            <w:r>
              <w:rPr>
                <w:rFonts w:hint="eastAsia"/>
              </w:rPr>
              <w:t>（2）应急响应方案的处理措施内容完整，各项流程简明的，得3分；</w:t>
            </w:r>
          </w:p>
          <w:p w14:paraId="762ED596">
            <w:pPr>
              <w:pStyle w:val="6"/>
              <w:spacing w:line="360" w:lineRule="auto"/>
              <w:ind w:firstLine="0"/>
            </w:pPr>
            <w:r>
              <w:rPr>
                <w:rFonts w:hint="eastAsia"/>
              </w:rPr>
              <w:t>（3）应急响应方案的处理措施内容有待完善，流程需要进一步加强的，得 1 分；</w:t>
            </w:r>
          </w:p>
          <w:p w14:paraId="0E4E714B">
            <w:pPr>
              <w:pStyle w:val="6"/>
              <w:spacing w:line="360" w:lineRule="auto"/>
              <w:ind w:firstLine="0"/>
            </w:pPr>
            <w:r>
              <w:rPr>
                <w:rFonts w:hint="eastAsia"/>
              </w:rPr>
              <w:t>（4）未提供的不得分。</w:t>
            </w:r>
          </w:p>
        </w:tc>
      </w:tr>
      <w:tr w14:paraId="3363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trPr>
        <w:tc>
          <w:tcPr>
            <w:tcW w:w="568" w:type="dxa"/>
            <w:noWrap/>
            <w:vAlign w:val="center"/>
          </w:tcPr>
          <w:p w14:paraId="401B0E6E">
            <w:pPr>
              <w:pStyle w:val="6"/>
              <w:spacing w:line="360" w:lineRule="auto"/>
              <w:ind w:firstLine="240" w:firstLineChars="100"/>
            </w:pPr>
            <w:r>
              <w:rPr>
                <w:rFonts w:hint="eastAsia"/>
              </w:rPr>
              <w:t>2</w:t>
            </w:r>
          </w:p>
        </w:tc>
        <w:tc>
          <w:tcPr>
            <w:tcW w:w="709" w:type="dxa"/>
            <w:noWrap/>
            <w:vAlign w:val="center"/>
          </w:tcPr>
          <w:p w14:paraId="4DBAB16E">
            <w:pPr>
              <w:pStyle w:val="6"/>
              <w:spacing w:line="360" w:lineRule="auto"/>
              <w:ind w:firstLine="0"/>
            </w:pPr>
            <w:r>
              <w:rPr>
                <w:rFonts w:hint="eastAsia"/>
              </w:rPr>
              <w:t>人员力量</w:t>
            </w:r>
          </w:p>
        </w:tc>
        <w:tc>
          <w:tcPr>
            <w:tcW w:w="709" w:type="dxa"/>
            <w:noWrap/>
            <w:vAlign w:val="center"/>
          </w:tcPr>
          <w:p w14:paraId="609A0B31">
            <w:pPr>
              <w:pStyle w:val="6"/>
              <w:spacing w:line="360" w:lineRule="auto"/>
              <w:ind w:firstLine="0"/>
            </w:pPr>
            <w:r>
              <w:rPr>
                <w:rFonts w:hint="eastAsia"/>
              </w:rPr>
              <w:t>5分</w:t>
            </w:r>
          </w:p>
        </w:tc>
        <w:tc>
          <w:tcPr>
            <w:tcW w:w="7529" w:type="dxa"/>
            <w:noWrap/>
            <w:vAlign w:val="center"/>
          </w:tcPr>
          <w:p w14:paraId="77886CF0">
            <w:pPr>
              <w:pStyle w:val="6"/>
              <w:spacing w:line="360" w:lineRule="auto"/>
              <w:ind w:firstLine="0"/>
            </w:pPr>
            <w:r>
              <w:rPr>
                <w:rFonts w:hint="eastAsia"/>
              </w:rPr>
              <w:t>供应商针对本项目配备的配送员：每提供1名具有有效期内健康证的，得2.5分，最多得5分。（本项满分5分）</w:t>
            </w:r>
          </w:p>
          <w:p w14:paraId="5A98C991">
            <w:pPr>
              <w:pStyle w:val="6"/>
              <w:spacing w:line="360" w:lineRule="auto"/>
              <w:ind w:firstLine="0"/>
            </w:pPr>
            <w:r>
              <w:rPr>
                <w:rFonts w:hint="eastAsia"/>
              </w:rPr>
              <w:t>注：（1）响应文件中提供人员证书复印件，且证书在有效期内，否则评审小组不予计分。</w:t>
            </w:r>
          </w:p>
          <w:p w14:paraId="208DD446">
            <w:pPr>
              <w:pStyle w:val="6"/>
              <w:spacing w:line="360" w:lineRule="auto"/>
              <w:ind w:firstLine="0"/>
            </w:pPr>
            <w:r>
              <w:rPr>
                <w:rFonts w:hint="eastAsia"/>
              </w:rPr>
              <w:t>（2）同一人员不可重复计分。</w:t>
            </w:r>
          </w:p>
        </w:tc>
      </w:tr>
      <w:tr w14:paraId="0FEE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exact"/>
        </w:trPr>
        <w:tc>
          <w:tcPr>
            <w:tcW w:w="568" w:type="dxa"/>
            <w:noWrap/>
            <w:vAlign w:val="center"/>
          </w:tcPr>
          <w:p w14:paraId="266F480B">
            <w:pPr>
              <w:pStyle w:val="6"/>
              <w:spacing w:line="360" w:lineRule="auto"/>
              <w:ind w:firstLine="240" w:firstLineChars="100"/>
            </w:pPr>
            <w:r>
              <w:rPr>
                <w:rFonts w:hint="eastAsia"/>
              </w:rPr>
              <w:t>3</w:t>
            </w:r>
          </w:p>
        </w:tc>
        <w:tc>
          <w:tcPr>
            <w:tcW w:w="709" w:type="dxa"/>
            <w:noWrap/>
            <w:vAlign w:val="center"/>
          </w:tcPr>
          <w:p w14:paraId="3C66C773">
            <w:pPr>
              <w:pStyle w:val="6"/>
              <w:spacing w:line="360" w:lineRule="auto"/>
              <w:ind w:firstLine="0"/>
            </w:pPr>
            <w:r>
              <w:rPr>
                <w:rFonts w:hint="eastAsia"/>
              </w:rPr>
              <w:t>业绩</w:t>
            </w:r>
          </w:p>
        </w:tc>
        <w:tc>
          <w:tcPr>
            <w:tcW w:w="709" w:type="dxa"/>
            <w:noWrap/>
            <w:vAlign w:val="center"/>
          </w:tcPr>
          <w:p w14:paraId="40A0EA5D">
            <w:pPr>
              <w:pStyle w:val="6"/>
              <w:spacing w:line="360" w:lineRule="auto"/>
              <w:ind w:firstLine="0"/>
            </w:pPr>
            <w:r>
              <w:rPr>
                <w:rFonts w:hint="eastAsia"/>
              </w:rPr>
              <w:t>10分</w:t>
            </w:r>
          </w:p>
        </w:tc>
        <w:tc>
          <w:tcPr>
            <w:tcW w:w="7529" w:type="dxa"/>
            <w:noWrap/>
            <w:vAlign w:val="center"/>
          </w:tcPr>
          <w:p w14:paraId="026A6C94">
            <w:pPr>
              <w:pStyle w:val="6"/>
              <w:spacing w:line="360" w:lineRule="auto"/>
              <w:ind w:firstLine="0"/>
              <w:rPr>
                <w:b/>
              </w:rPr>
            </w:pPr>
            <w:r>
              <w:rPr>
                <w:rFonts w:hint="eastAsia"/>
              </w:rPr>
              <w:t>自2020年01月01日（含）以来（以合同签订时间为准，无合同签订时间评审小组不予计分），</w:t>
            </w:r>
            <w:r>
              <w:rPr>
                <w:rFonts w:hint="eastAsia"/>
                <w:b/>
              </w:rPr>
              <w:t>供应商承担过国企单位、机关事业单位、或是学校食堂食材配送业绩，每提供一个符合要求的业绩得5分，满分10分。</w:t>
            </w:r>
          </w:p>
          <w:p w14:paraId="0DE9BB46">
            <w:pPr>
              <w:pStyle w:val="6"/>
              <w:spacing w:line="360" w:lineRule="auto"/>
              <w:ind w:firstLine="0"/>
            </w:pPr>
            <w:r>
              <w:rPr>
                <w:rFonts w:hint="eastAsia"/>
              </w:rPr>
              <w:t>注：（1）响应文件中须</w:t>
            </w:r>
            <w:bookmarkStart w:id="52" w:name="OLE_LINK78"/>
            <w:bookmarkStart w:id="53" w:name="OLE_LINK77"/>
            <w:r>
              <w:rPr>
                <w:rFonts w:hint="eastAsia"/>
              </w:rPr>
              <w:t>提供合同复印件</w:t>
            </w:r>
            <w:bookmarkEnd w:id="52"/>
            <w:bookmarkEnd w:id="53"/>
            <w:r>
              <w:rPr>
                <w:rFonts w:hint="eastAsia"/>
              </w:rPr>
              <w:t>，否则不得分。</w:t>
            </w:r>
          </w:p>
          <w:p w14:paraId="767A2F4A">
            <w:pPr>
              <w:pStyle w:val="6"/>
              <w:spacing w:line="360" w:lineRule="auto"/>
              <w:ind w:firstLine="0"/>
            </w:pPr>
            <w:r>
              <w:rPr>
                <w:rFonts w:hint="eastAsia"/>
              </w:rPr>
              <w:t>（2）若合同中未清楚地反映评审业绩评审因素，响应文件中须提供合同甲方出具的相关证明材料复印件。相关证明材料须含合同甲方公章，公章名称与合同甲方名称一致，且符合以上要求，否则评审小组不予计分，相关证明材料格式自拟。</w:t>
            </w:r>
          </w:p>
        </w:tc>
      </w:tr>
      <w:tr w14:paraId="4A73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exact"/>
        </w:trPr>
        <w:tc>
          <w:tcPr>
            <w:tcW w:w="568" w:type="dxa"/>
            <w:noWrap/>
            <w:vAlign w:val="center"/>
          </w:tcPr>
          <w:p w14:paraId="5B3429EE">
            <w:pPr>
              <w:pStyle w:val="6"/>
              <w:spacing w:line="360" w:lineRule="auto"/>
              <w:ind w:firstLine="240" w:firstLineChars="100"/>
            </w:pPr>
            <w:r>
              <w:rPr>
                <w:rFonts w:hint="eastAsia"/>
              </w:rPr>
              <w:t>4</w:t>
            </w:r>
          </w:p>
        </w:tc>
        <w:tc>
          <w:tcPr>
            <w:tcW w:w="709" w:type="dxa"/>
            <w:noWrap/>
            <w:vAlign w:val="center"/>
          </w:tcPr>
          <w:p w14:paraId="5F0F10A3">
            <w:pPr>
              <w:pStyle w:val="6"/>
              <w:spacing w:line="360" w:lineRule="auto"/>
              <w:ind w:firstLine="0"/>
            </w:pPr>
            <w:r>
              <w:t>食品安全管控</w:t>
            </w:r>
          </w:p>
        </w:tc>
        <w:tc>
          <w:tcPr>
            <w:tcW w:w="709" w:type="dxa"/>
            <w:noWrap/>
            <w:vAlign w:val="center"/>
          </w:tcPr>
          <w:p w14:paraId="2BEC9274">
            <w:pPr>
              <w:pStyle w:val="6"/>
              <w:spacing w:line="360" w:lineRule="auto"/>
              <w:ind w:firstLine="0"/>
            </w:pPr>
            <w:r>
              <w:rPr>
                <w:rFonts w:hint="eastAsia"/>
              </w:rPr>
              <w:t>10</w:t>
            </w:r>
          </w:p>
        </w:tc>
        <w:tc>
          <w:tcPr>
            <w:tcW w:w="7529" w:type="dxa"/>
            <w:noWrap/>
            <w:vAlign w:val="center"/>
          </w:tcPr>
          <w:p w14:paraId="673B196F">
            <w:pPr>
              <w:widowControl/>
              <w:spacing w:line="36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供应商为拟提供食品购买食品安全责任保险或承诺合同签订后即为拟提供食品购买食品安全责任保险，且累计购买责任险 保额（Y）： </w:t>
            </w:r>
          </w:p>
          <w:p w14:paraId="7A802476">
            <w:pPr>
              <w:widowControl/>
              <w:spacing w:line="36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（1）Y≥人民币500万元的，得10 分； </w:t>
            </w:r>
          </w:p>
          <w:p w14:paraId="05059F45">
            <w:pPr>
              <w:widowControl/>
              <w:spacing w:line="360" w:lineRule="exact"/>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（2）人民币500万元＞Y≥人民币 100 万元的，得 5分； </w:t>
            </w:r>
          </w:p>
          <w:p w14:paraId="3D47CEDF">
            <w:pPr>
              <w:widowControl/>
              <w:spacing w:line="36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 xml:space="preserve">（3） 人民币100万元＞Y 的，不得分。 </w:t>
            </w:r>
          </w:p>
          <w:p w14:paraId="7EF8776F">
            <w:pPr>
              <w:widowControl/>
              <w:spacing w:line="360" w:lineRule="exact"/>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 xml:space="preserve">注：响应文件中提供下列证明之一  </w:t>
            </w:r>
          </w:p>
          <w:p w14:paraId="4AE8AA4E">
            <w:pPr>
              <w:pStyle w:val="6"/>
              <w:spacing w:line="360" w:lineRule="auto"/>
              <w:ind w:firstLine="0"/>
            </w:pPr>
            <w:r>
              <w:rPr>
                <w:rFonts w:hint="eastAsia" w:cs="宋体" w:asciiTheme="minorEastAsia" w:hAnsiTheme="minorEastAsia" w:eastAsiaTheme="minorEastAsia"/>
                <w:b/>
                <w:bCs/>
                <w:color w:val="000000"/>
                <w:szCs w:val="24"/>
              </w:rPr>
              <w:t>产品购买食品安全责任保险单扫描件以及到期后继续购买针对本项目食材的食品安全责任保险的承诺（格式自拟，须加盖公章或电子签章）；</w:t>
            </w:r>
          </w:p>
        </w:tc>
      </w:tr>
      <w:tr w14:paraId="288D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exact"/>
        </w:trPr>
        <w:tc>
          <w:tcPr>
            <w:tcW w:w="568" w:type="dxa"/>
            <w:noWrap/>
            <w:vAlign w:val="center"/>
          </w:tcPr>
          <w:p w14:paraId="0F50BF6A">
            <w:pPr>
              <w:pStyle w:val="6"/>
              <w:spacing w:line="360" w:lineRule="auto"/>
              <w:ind w:firstLine="240" w:firstLineChars="100"/>
            </w:pPr>
            <w:r>
              <w:rPr>
                <w:rFonts w:hint="eastAsia"/>
              </w:rPr>
              <w:t>4</w:t>
            </w:r>
          </w:p>
        </w:tc>
        <w:tc>
          <w:tcPr>
            <w:tcW w:w="709" w:type="dxa"/>
            <w:noWrap/>
            <w:vAlign w:val="center"/>
          </w:tcPr>
          <w:p w14:paraId="41A6CF49">
            <w:pPr>
              <w:pStyle w:val="6"/>
              <w:spacing w:line="360" w:lineRule="auto"/>
              <w:ind w:firstLine="0"/>
            </w:pPr>
            <w:r>
              <w:rPr>
                <w:rFonts w:hint="eastAsia" w:asciiTheme="minorEastAsia" w:hAnsiTheme="minorEastAsia" w:eastAsiaTheme="minorEastAsia"/>
                <w:color w:val="000000"/>
                <w:szCs w:val="24"/>
              </w:rPr>
              <w:t>体系认证</w:t>
            </w:r>
          </w:p>
        </w:tc>
        <w:tc>
          <w:tcPr>
            <w:tcW w:w="709" w:type="dxa"/>
            <w:noWrap/>
            <w:vAlign w:val="center"/>
          </w:tcPr>
          <w:p w14:paraId="795BD2BB">
            <w:pPr>
              <w:pStyle w:val="6"/>
              <w:spacing w:line="360" w:lineRule="auto"/>
              <w:ind w:firstLine="0"/>
            </w:pPr>
            <w:r>
              <w:rPr>
                <w:rFonts w:hint="eastAsia"/>
              </w:rPr>
              <w:t>5分</w:t>
            </w:r>
          </w:p>
        </w:tc>
        <w:tc>
          <w:tcPr>
            <w:tcW w:w="7529" w:type="dxa"/>
            <w:noWrap/>
            <w:vAlign w:val="center"/>
          </w:tcPr>
          <w:p w14:paraId="559A8B65">
            <w:pPr>
              <w:spacing w:line="3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供应商具有经中国国家认证认可监督管理委员会认证认可的机构颁发的有效期内的下列认证： </w:t>
            </w:r>
          </w:p>
          <w:p w14:paraId="5C544A45">
            <w:pPr>
              <w:spacing w:line="3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1.质量管理体系认证； </w:t>
            </w:r>
          </w:p>
          <w:p w14:paraId="1C380A8D">
            <w:pPr>
              <w:spacing w:line="3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2.环境管理体系认证； </w:t>
            </w:r>
          </w:p>
          <w:p w14:paraId="6A66254C">
            <w:pPr>
              <w:spacing w:line="3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3.职业健康安全管理体系认证； </w:t>
            </w:r>
          </w:p>
          <w:p w14:paraId="3ADA9E5E">
            <w:pPr>
              <w:spacing w:line="3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4.食品安全管理体系认证； </w:t>
            </w:r>
          </w:p>
          <w:p w14:paraId="40684A15">
            <w:pPr>
              <w:spacing w:line="3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5.售后服务相关认证；</w:t>
            </w:r>
          </w:p>
          <w:p w14:paraId="114CE116">
            <w:pPr>
              <w:spacing w:line="36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 xml:space="preserve">每提供 1 个认证得 1 分，最高得5 分。 </w:t>
            </w:r>
          </w:p>
          <w:p w14:paraId="31E1F7FD">
            <w:pPr>
              <w:widowControl/>
              <w:spacing w:line="36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color w:val="000000"/>
                <w:kern w:val="0"/>
                <w:sz w:val="24"/>
                <w:szCs w:val="24"/>
              </w:rPr>
              <w:t>注：</w:t>
            </w:r>
            <w:r>
              <w:rPr>
                <w:rFonts w:hint="eastAsia" w:asciiTheme="minorEastAsia" w:hAnsiTheme="minorEastAsia" w:eastAsiaTheme="minorEastAsia"/>
                <w:b/>
                <w:bCs/>
                <w:color w:val="000000"/>
              </w:rPr>
              <w:t>响应文件</w:t>
            </w:r>
            <w:r>
              <w:rPr>
                <w:rFonts w:hint="eastAsia" w:cs="宋体" w:asciiTheme="minorEastAsia" w:hAnsiTheme="minorEastAsia" w:eastAsiaTheme="minorEastAsia"/>
                <w:b/>
                <w:bCs/>
                <w:color w:val="000000"/>
                <w:kern w:val="0"/>
                <w:sz w:val="24"/>
                <w:szCs w:val="24"/>
              </w:rPr>
              <w:t>中提供全国认证认可信息公共服务平台官网证书认证信息查询截图。</w:t>
            </w:r>
          </w:p>
          <w:p w14:paraId="6313F4F3">
            <w:pPr>
              <w:widowControl/>
              <w:spacing w:line="360" w:lineRule="exact"/>
              <w:ind w:firstLine="480" w:firstLineChars="200"/>
              <w:jc w:val="left"/>
              <w:rPr>
                <w:rFonts w:cs="宋体" w:asciiTheme="minorEastAsia" w:hAnsiTheme="minorEastAsia" w:eastAsiaTheme="minorEastAsia"/>
                <w:color w:val="000000"/>
                <w:kern w:val="0"/>
                <w:sz w:val="24"/>
                <w:szCs w:val="24"/>
              </w:rPr>
            </w:pPr>
          </w:p>
        </w:tc>
      </w:tr>
      <w:tr w14:paraId="04BB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exact"/>
        </w:trPr>
        <w:tc>
          <w:tcPr>
            <w:tcW w:w="568" w:type="dxa"/>
            <w:noWrap/>
            <w:vAlign w:val="center"/>
          </w:tcPr>
          <w:p w14:paraId="454C5B60">
            <w:pPr>
              <w:pStyle w:val="6"/>
              <w:spacing w:line="360" w:lineRule="auto"/>
              <w:ind w:firstLine="240" w:firstLineChars="100"/>
            </w:pPr>
            <w:r>
              <w:rPr>
                <w:rFonts w:hint="eastAsia"/>
              </w:rPr>
              <w:t>5</w:t>
            </w:r>
          </w:p>
        </w:tc>
        <w:tc>
          <w:tcPr>
            <w:tcW w:w="709" w:type="dxa"/>
            <w:noWrap/>
            <w:vAlign w:val="center"/>
          </w:tcPr>
          <w:p w14:paraId="62F5279B">
            <w:pPr>
              <w:pStyle w:val="6"/>
              <w:spacing w:line="360" w:lineRule="auto"/>
              <w:ind w:firstLine="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供应商荣 誉</w:t>
            </w:r>
          </w:p>
        </w:tc>
        <w:tc>
          <w:tcPr>
            <w:tcW w:w="709" w:type="dxa"/>
            <w:noWrap/>
            <w:vAlign w:val="center"/>
          </w:tcPr>
          <w:p w14:paraId="64FED55A">
            <w:pPr>
              <w:pStyle w:val="6"/>
              <w:spacing w:line="360" w:lineRule="auto"/>
              <w:ind w:firstLine="0"/>
            </w:pPr>
            <w:r>
              <w:rPr>
                <w:rFonts w:hint="eastAsia"/>
              </w:rPr>
              <w:t>10分</w:t>
            </w:r>
          </w:p>
        </w:tc>
        <w:tc>
          <w:tcPr>
            <w:tcW w:w="7529" w:type="dxa"/>
            <w:noWrap/>
            <w:vAlign w:val="center"/>
          </w:tcPr>
          <w:p w14:paraId="4B0B6B39">
            <w:pPr>
              <w:widowControl/>
              <w:spacing w:line="36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color w:val="000000"/>
                <w:kern w:val="0"/>
                <w:sz w:val="24"/>
                <w:szCs w:val="24"/>
              </w:rPr>
              <w:t xml:space="preserve">自 2020 年 1 月 1 日以来（以获奖时间为准），供应商具有地市级及以上政府部门颁发的诚信经营示范类或食品安全类奖项或荣誉的，每提供一个奖项或荣誉得 2 分，最高得10分。 </w:t>
            </w:r>
          </w:p>
          <w:p w14:paraId="4414C431">
            <w:pPr>
              <w:widowControl/>
              <w:spacing w:line="360" w:lineRule="exact"/>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 xml:space="preserve">注： </w:t>
            </w:r>
          </w:p>
          <w:p w14:paraId="391CF22A">
            <w:pPr>
              <w:widowControl/>
              <w:spacing w:line="360" w:lineRule="exact"/>
              <w:jc w:val="left"/>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 xml:space="preserve">（1）投标文件中提供证书、批复、颁发单位颁发文件、网上公 示截图（其中之一即可）等证明材料的扫描件，若无法体现投 标人名称等关键评审信息的，须同时提供颁奖单位出具的相关 证明材料加以明确说明，未提供或提供不全的不得分； </w:t>
            </w:r>
          </w:p>
          <w:p w14:paraId="4F6AE297">
            <w:pPr>
              <w:spacing w:line="360" w:lineRule="exact"/>
              <w:ind w:firstLine="482" w:firstLineChars="200"/>
              <w:rPr>
                <w:rFonts w:asciiTheme="minorEastAsia" w:hAnsiTheme="minorEastAsia" w:eastAsiaTheme="minorEastAsia"/>
                <w:color w:val="000000"/>
                <w:sz w:val="24"/>
                <w:szCs w:val="24"/>
              </w:rPr>
            </w:pPr>
            <w:r>
              <w:rPr>
                <w:rFonts w:hint="eastAsia" w:cs="宋体" w:asciiTheme="minorEastAsia" w:hAnsiTheme="minorEastAsia" w:eastAsiaTheme="minorEastAsia"/>
                <w:b/>
                <w:bCs/>
                <w:color w:val="000000"/>
                <w:kern w:val="0"/>
                <w:sz w:val="24"/>
                <w:szCs w:val="24"/>
              </w:rPr>
              <w:t>（2）奖项的级别以国家行政区划为界定，如：地级市、自治州、 地区、盟政府部门颁发的视为地市级，以此类推。</w:t>
            </w:r>
          </w:p>
        </w:tc>
      </w:tr>
      <w:tr w14:paraId="6998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exact"/>
        </w:trPr>
        <w:tc>
          <w:tcPr>
            <w:tcW w:w="568" w:type="dxa"/>
            <w:noWrap/>
            <w:vAlign w:val="center"/>
          </w:tcPr>
          <w:p w14:paraId="47B4D942">
            <w:pPr>
              <w:pStyle w:val="6"/>
              <w:spacing w:line="360" w:lineRule="auto"/>
              <w:ind w:firstLine="240" w:firstLineChars="100"/>
            </w:pPr>
            <w:r>
              <w:rPr>
                <w:rFonts w:hint="eastAsia"/>
              </w:rPr>
              <w:t>6</w:t>
            </w:r>
          </w:p>
        </w:tc>
        <w:tc>
          <w:tcPr>
            <w:tcW w:w="709" w:type="dxa"/>
            <w:noWrap/>
            <w:vAlign w:val="center"/>
          </w:tcPr>
          <w:p w14:paraId="1D0AA959">
            <w:pPr>
              <w:pStyle w:val="6"/>
              <w:spacing w:line="360" w:lineRule="auto"/>
              <w:ind w:firstLine="0"/>
              <w:rPr>
                <w:color w:val="FF0000"/>
              </w:rPr>
            </w:pPr>
            <w:r>
              <w:rPr>
                <w:rFonts w:hint="eastAsia"/>
                <w:color w:val="FF0000"/>
              </w:rPr>
              <w:t>现场考察</w:t>
            </w:r>
          </w:p>
        </w:tc>
        <w:tc>
          <w:tcPr>
            <w:tcW w:w="709" w:type="dxa"/>
            <w:noWrap/>
            <w:vAlign w:val="center"/>
          </w:tcPr>
          <w:p w14:paraId="1204AE0E">
            <w:pPr>
              <w:pStyle w:val="6"/>
              <w:spacing w:line="360" w:lineRule="auto"/>
              <w:ind w:firstLine="0"/>
              <w:rPr>
                <w:color w:val="FF0000"/>
              </w:rPr>
            </w:pPr>
            <w:bookmarkStart w:id="54" w:name="OLE_LINK100"/>
            <w:bookmarkStart w:id="55" w:name="OLE_LINK99"/>
            <w:r>
              <w:rPr>
                <w:rFonts w:hint="eastAsia"/>
                <w:color w:val="FF0000"/>
              </w:rPr>
              <w:t>15分</w:t>
            </w:r>
            <w:bookmarkEnd w:id="54"/>
            <w:bookmarkEnd w:id="55"/>
          </w:p>
        </w:tc>
        <w:tc>
          <w:tcPr>
            <w:tcW w:w="7529" w:type="dxa"/>
            <w:noWrap/>
            <w:vAlign w:val="center"/>
          </w:tcPr>
          <w:p w14:paraId="011650E9">
            <w:pPr>
              <w:pStyle w:val="6"/>
              <w:spacing w:line="360" w:lineRule="auto"/>
              <w:ind w:firstLine="0"/>
              <w:rPr>
                <w:color w:val="FF0000"/>
              </w:rPr>
            </w:pPr>
            <w:r>
              <w:rPr>
                <w:rFonts w:hint="eastAsia"/>
                <w:color w:val="FF0000"/>
              </w:rPr>
              <w:t>采购人组建的评审小组按投标供应商的报名信息主要实地考察供应商的规模、供应能力及经营的规范情况独立进行评分。满意得</w:t>
            </w:r>
            <w:bookmarkStart w:id="56" w:name="OLE_LINK95"/>
            <w:bookmarkStart w:id="57" w:name="OLE_LINK96"/>
            <w:r>
              <w:rPr>
                <w:rFonts w:hint="eastAsia"/>
                <w:color w:val="FF0000"/>
              </w:rPr>
              <w:t>10&lt;X≤15</w:t>
            </w:r>
            <w:bookmarkEnd w:id="56"/>
            <w:bookmarkEnd w:id="57"/>
            <w:r>
              <w:rPr>
                <w:rFonts w:hint="eastAsia"/>
                <w:color w:val="FF0000"/>
              </w:rPr>
              <w:t>分；一般得5&lt;X≤10分；较差得0≤X</w:t>
            </w:r>
            <w:bookmarkStart w:id="58" w:name="OLE_LINK98"/>
            <w:bookmarkStart w:id="59" w:name="OLE_LINK97"/>
            <w:r>
              <w:rPr>
                <w:rFonts w:hint="eastAsia"/>
                <w:color w:val="FF0000"/>
              </w:rPr>
              <w:t>≤</w:t>
            </w:r>
            <w:bookmarkEnd w:id="58"/>
            <w:bookmarkEnd w:id="59"/>
            <w:r>
              <w:rPr>
                <w:rFonts w:hint="eastAsia"/>
                <w:color w:val="FF0000"/>
              </w:rPr>
              <w:t>5分。</w:t>
            </w:r>
          </w:p>
        </w:tc>
      </w:tr>
      <w:tr w14:paraId="575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exact"/>
        </w:trPr>
        <w:tc>
          <w:tcPr>
            <w:tcW w:w="568" w:type="dxa"/>
            <w:noWrap/>
            <w:vAlign w:val="center"/>
          </w:tcPr>
          <w:p w14:paraId="0E920ED7">
            <w:pPr>
              <w:pStyle w:val="6"/>
              <w:spacing w:line="360" w:lineRule="auto"/>
              <w:ind w:firstLine="240" w:firstLineChars="100"/>
            </w:pPr>
            <w:r>
              <w:rPr>
                <w:rFonts w:hint="eastAsia"/>
              </w:rPr>
              <w:t>7</w:t>
            </w:r>
          </w:p>
        </w:tc>
        <w:tc>
          <w:tcPr>
            <w:tcW w:w="709" w:type="dxa"/>
            <w:noWrap/>
            <w:vAlign w:val="center"/>
          </w:tcPr>
          <w:p w14:paraId="3566A5AC">
            <w:pPr>
              <w:pStyle w:val="6"/>
              <w:spacing w:line="360" w:lineRule="auto"/>
              <w:ind w:firstLine="0"/>
              <w:rPr>
                <w:color w:val="FF0000"/>
              </w:rPr>
            </w:pPr>
            <w:r>
              <w:rPr>
                <w:rFonts w:hint="eastAsia"/>
                <w:color w:val="FF0000"/>
              </w:rPr>
              <w:t>报价</w:t>
            </w:r>
          </w:p>
        </w:tc>
        <w:tc>
          <w:tcPr>
            <w:tcW w:w="709" w:type="dxa"/>
            <w:noWrap/>
            <w:vAlign w:val="center"/>
          </w:tcPr>
          <w:p w14:paraId="709170EF">
            <w:pPr>
              <w:pStyle w:val="6"/>
              <w:spacing w:line="360" w:lineRule="auto"/>
              <w:ind w:firstLine="0"/>
              <w:rPr>
                <w:color w:val="FF0000"/>
              </w:rPr>
            </w:pPr>
            <w:r>
              <w:rPr>
                <w:rFonts w:hint="eastAsia"/>
                <w:color w:val="FF0000"/>
              </w:rPr>
              <w:t>15分</w:t>
            </w:r>
          </w:p>
        </w:tc>
        <w:tc>
          <w:tcPr>
            <w:tcW w:w="7529" w:type="dxa"/>
            <w:noWrap/>
            <w:vAlign w:val="center"/>
          </w:tcPr>
          <w:p w14:paraId="1E2B67A7">
            <w:pPr>
              <w:spacing w:line="360" w:lineRule="exact"/>
              <w:ind w:firstLine="480" w:firstLineChars="200"/>
              <w:rPr>
                <w:rFonts w:ascii="宋体" w:hAnsi="Times New Roman" w:eastAsia="宋体" w:cs="Times New Roman"/>
                <w:color w:val="FF0000"/>
                <w:kern w:val="0"/>
                <w:sz w:val="24"/>
              </w:rPr>
            </w:pPr>
            <w:r>
              <w:rPr>
                <w:rFonts w:hint="eastAsia" w:ascii="宋体" w:hAnsi="Times New Roman" w:eastAsia="宋体" w:cs="Times New Roman"/>
                <w:color w:val="FF0000"/>
                <w:kern w:val="0"/>
                <w:sz w:val="24"/>
              </w:rPr>
              <w:t>价格分统一采用低价优先法，即满足招标文件要求且投标费率最低的投标报价为评标基准费率，其价格分为满分15分。其他供应商的价格分统一按照下列公式计算：</w:t>
            </w:r>
          </w:p>
          <w:p w14:paraId="24CA03EF">
            <w:pPr>
              <w:pStyle w:val="6"/>
              <w:spacing w:line="360" w:lineRule="auto"/>
              <w:ind w:firstLine="0"/>
              <w:rPr>
                <w:color w:val="FF0000"/>
              </w:rPr>
            </w:pPr>
            <w:r>
              <w:rPr>
                <w:rFonts w:hint="eastAsia"/>
                <w:color w:val="FF0000"/>
              </w:rPr>
              <w:t>投标报价得分＝（评标基准费率/投标费率）×15％×100</w:t>
            </w:r>
          </w:p>
        </w:tc>
      </w:tr>
    </w:tbl>
    <w:p w14:paraId="5D4E78A3"/>
    <w:p w14:paraId="7AC559A7"/>
    <w:p w14:paraId="52C607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22FDC71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（1）磋商小组各成员应当独立对每个有效响应的文件进行评价、打分，然后汇总每个供应商每项评分因素的得分（</w:t>
      </w:r>
      <w:r>
        <w:rPr>
          <w:rFonts w:asciiTheme="minorEastAsia" w:hAnsiTheme="minorEastAsia" w:eastAsiaTheme="minorEastAsia"/>
          <w:sz w:val="24"/>
        </w:rPr>
        <w:t>四舍五入保留至小数点后两位数</w:t>
      </w:r>
      <w:r>
        <w:rPr>
          <w:rFonts w:hint="eastAsia" w:asciiTheme="minorEastAsia" w:hAnsiTheme="minorEastAsia" w:eastAsiaTheme="minorEastAsia"/>
          <w:sz w:val="24"/>
        </w:rPr>
        <w:t>）</w:t>
      </w:r>
      <w:r>
        <w:rPr>
          <w:rFonts w:asciiTheme="minorEastAsia" w:hAnsiTheme="minorEastAsia" w:eastAsiaTheme="minorEastAsia"/>
          <w:sz w:val="24"/>
        </w:rPr>
        <w:t>，再将</w:t>
      </w:r>
      <w:r>
        <w:rPr>
          <w:rFonts w:hint="eastAsia" w:asciiTheme="minorEastAsia" w:hAnsiTheme="minorEastAsia" w:eastAsiaTheme="minorEastAsia"/>
          <w:sz w:val="24"/>
        </w:rPr>
        <w:t>供应商每项评分因素的得分</w:t>
      </w:r>
      <w:r>
        <w:rPr>
          <w:rFonts w:asciiTheme="minorEastAsia" w:hAnsiTheme="minorEastAsia" w:eastAsiaTheme="minorEastAsia"/>
          <w:sz w:val="24"/>
        </w:rPr>
        <w:t>进行汇总，得到该</w:t>
      </w:r>
      <w:r>
        <w:rPr>
          <w:rFonts w:hint="eastAsia" w:asciiTheme="minorEastAsia" w:hAnsiTheme="minorEastAsia" w:eastAsiaTheme="minorEastAsia"/>
          <w:sz w:val="24"/>
        </w:rPr>
        <w:t>供应商</w:t>
      </w:r>
      <w:r>
        <w:rPr>
          <w:rFonts w:asciiTheme="minorEastAsia" w:hAnsiTheme="minorEastAsia" w:eastAsiaTheme="minorEastAsia"/>
          <w:sz w:val="24"/>
        </w:rPr>
        <w:t>的技术资信分之和。</w:t>
      </w:r>
    </w:p>
    <w:p w14:paraId="1A16832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将每个</w:t>
      </w:r>
      <w:r>
        <w:rPr>
          <w:rFonts w:hint="eastAsia" w:asciiTheme="minorEastAsia" w:hAnsiTheme="minorEastAsia" w:eastAsiaTheme="minorEastAsia"/>
          <w:sz w:val="24"/>
        </w:rPr>
        <w:t>供应商</w:t>
      </w:r>
      <w:r>
        <w:rPr>
          <w:rFonts w:asciiTheme="minorEastAsia" w:hAnsiTheme="minorEastAsia" w:eastAsiaTheme="minorEastAsia"/>
          <w:sz w:val="24"/>
        </w:rPr>
        <w:t>的技术资信分之和加上根据上述标准计算出的价格分，即为该</w:t>
      </w:r>
      <w:r>
        <w:rPr>
          <w:rFonts w:hint="eastAsia" w:asciiTheme="minorEastAsia" w:hAnsiTheme="minorEastAsia" w:eastAsiaTheme="minorEastAsia"/>
          <w:sz w:val="24"/>
        </w:rPr>
        <w:t>供应商</w:t>
      </w:r>
      <w:r>
        <w:rPr>
          <w:rFonts w:asciiTheme="minorEastAsia" w:hAnsiTheme="minorEastAsia" w:eastAsiaTheme="minorEastAsia"/>
          <w:sz w:val="24"/>
        </w:rPr>
        <w:t>的综合总得分。</w:t>
      </w:r>
    </w:p>
    <w:p w14:paraId="127043F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DD52406">
      <w:pPr>
        <w:spacing w:line="360" w:lineRule="auto"/>
        <w:jc w:val="center"/>
        <w:outlineLvl w:val="1"/>
        <w:rPr>
          <w:rFonts w:asciiTheme="minorEastAsia" w:hAnsiTheme="minorEastAsia" w:eastAsiaTheme="minorEastAsia"/>
          <w:b/>
          <w:sz w:val="28"/>
        </w:rPr>
      </w:pPr>
      <w:bookmarkStart w:id="60" w:name="_Toc4265"/>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60"/>
    </w:p>
    <w:p w14:paraId="0D8AF8F2">
      <w:pPr>
        <w:spacing w:line="480" w:lineRule="auto"/>
        <w:jc w:val="center"/>
        <w:rPr>
          <w:rFonts w:ascii="宋体" w:hAnsi="宋体" w:eastAsia="宋体"/>
          <w:b/>
          <w:sz w:val="24"/>
        </w:rPr>
      </w:pPr>
    </w:p>
    <w:p w14:paraId="23E94E78">
      <w:pPr>
        <w:spacing w:line="480" w:lineRule="auto"/>
        <w:jc w:val="center"/>
        <w:rPr>
          <w:rFonts w:ascii="宋体" w:hAnsi="宋体" w:eastAsia="宋体"/>
          <w:b/>
          <w:sz w:val="24"/>
        </w:rPr>
      </w:pPr>
    </w:p>
    <w:p w14:paraId="31458731">
      <w:pPr>
        <w:spacing w:line="480" w:lineRule="auto"/>
        <w:jc w:val="center"/>
        <w:rPr>
          <w:rFonts w:ascii="宋体" w:hAnsi="宋体" w:eastAsia="宋体"/>
          <w:b/>
          <w:sz w:val="24"/>
        </w:rPr>
      </w:pPr>
    </w:p>
    <w:p w14:paraId="3AA73A46">
      <w:pPr>
        <w:spacing w:line="480" w:lineRule="auto"/>
        <w:jc w:val="center"/>
        <w:rPr>
          <w:rFonts w:ascii="宋体" w:hAnsi="宋体" w:eastAsia="宋体"/>
          <w:b/>
          <w:sz w:val="32"/>
          <w:szCs w:val="32"/>
        </w:rPr>
      </w:pPr>
      <w:r>
        <w:rPr>
          <w:rFonts w:hint="eastAsia" w:ascii="宋体" w:hAnsi="宋体" w:eastAsia="宋体"/>
          <w:b/>
          <w:sz w:val="32"/>
          <w:szCs w:val="32"/>
        </w:rPr>
        <w:t>合肥市</w:t>
      </w:r>
      <w:r>
        <w:rPr>
          <w:rFonts w:ascii="宋体" w:hAnsi="宋体" w:eastAsia="宋体"/>
          <w:b/>
          <w:sz w:val="32"/>
          <w:szCs w:val="32"/>
        </w:rPr>
        <w:t>政府采购合同</w:t>
      </w:r>
      <w:r>
        <w:rPr>
          <w:rFonts w:hint="eastAsia" w:ascii="宋体" w:hAnsi="宋体" w:eastAsia="宋体"/>
          <w:b/>
          <w:sz w:val="32"/>
          <w:szCs w:val="32"/>
        </w:rPr>
        <w:t>参考范本</w:t>
      </w:r>
    </w:p>
    <w:p w14:paraId="571121BF">
      <w:pPr>
        <w:spacing w:line="480" w:lineRule="auto"/>
        <w:jc w:val="center"/>
        <w:rPr>
          <w:rFonts w:ascii="宋体" w:hAnsi="宋体" w:eastAsia="宋体"/>
          <w:b/>
          <w:sz w:val="32"/>
          <w:szCs w:val="32"/>
        </w:rPr>
      </w:pPr>
      <w:r>
        <w:rPr>
          <w:rFonts w:hint="eastAsia" w:ascii="宋体" w:hAnsi="宋体" w:eastAsia="宋体"/>
          <w:b/>
          <w:sz w:val="32"/>
          <w:szCs w:val="32"/>
        </w:rPr>
        <w:t>（服务类）</w:t>
      </w:r>
    </w:p>
    <w:p w14:paraId="5C32AE8B">
      <w:pPr>
        <w:spacing w:line="480" w:lineRule="auto"/>
        <w:jc w:val="center"/>
        <w:rPr>
          <w:rFonts w:ascii="宋体" w:hAnsi="宋体" w:eastAsia="宋体"/>
          <w:b/>
          <w:sz w:val="24"/>
        </w:rPr>
      </w:pPr>
    </w:p>
    <w:p w14:paraId="466AF765">
      <w:pPr>
        <w:spacing w:line="480" w:lineRule="auto"/>
        <w:jc w:val="center"/>
        <w:rPr>
          <w:rFonts w:ascii="宋体" w:hAnsi="宋体" w:eastAsia="宋体"/>
          <w:b/>
          <w:sz w:val="24"/>
        </w:rPr>
      </w:pPr>
    </w:p>
    <w:p w14:paraId="4315DE14">
      <w:pPr>
        <w:spacing w:line="480" w:lineRule="auto"/>
        <w:jc w:val="center"/>
        <w:rPr>
          <w:rFonts w:ascii="宋体" w:hAnsi="宋体" w:eastAsia="宋体"/>
          <w:b/>
          <w:sz w:val="24"/>
        </w:rPr>
      </w:pPr>
    </w:p>
    <w:p w14:paraId="5F0B09B3">
      <w:pPr>
        <w:spacing w:line="360" w:lineRule="auto"/>
        <w:jc w:val="center"/>
        <w:outlineLvl w:val="2"/>
        <w:rPr>
          <w:rFonts w:ascii="宋体" w:hAnsi="宋体" w:eastAsia="宋体"/>
          <w:b/>
          <w:sz w:val="24"/>
        </w:rPr>
      </w:pPr>
      <w:r>
        <w:rPr>
          <w:rFonts w:hint="eastAsia" w:ascii="宋体" w:hAnsi="宋体" w:eastAsia="宋体"/>
          <w:b/>
          <w:sz w:val="24"/>
        </w:rPr>
        <w:t>第一部分 合同书</w:t>
      </w:r>
    </w:p>
    <w:p w14:paraId="7B0EF202">
      <w:pPr>
        <w:spacing w:line="480" w:lineRule="auto"/>
        <w:jc w:val="center"/>
        <w:rPr>
          <w:rFonts w:ascii="宋体" w:hAnsi="宋体" w:eastAsia="宋体"/>
          <w:b/>
          <w:sz w:val="24"/>
        </w:rPr>
      </w:pPr>
    </w:p>
    <w:p w14:paraId="0CDE02C4">
      <w:pPr>
        <w:spacing w:line="480" w:lineRule="auto"/>
        <w:jc w:val="center"/>
        <w:rPr>
          <w:rFonts w:ascii="宋体" w:hAnsi="宋体" w:eastAsia="宋体"/>
          <w:b/>
          <w:sz w:val="24"/>
        </w:rPr>
      </w:pPr>
    </w:p>
    <w:p w14:paraId="0369C164">
      <w:pPr>
        <w:spacing w:line="480" w:lineRule="auto"/>
        <w:jc w:val="center"/>
        <w:rPr>
          <w:rFonts w:ascii="宋体" w:hAnsi="宋体" w:eastAsia="宋体"/>
          <w:b/>
          <w:sz w:val="24"/>
        </w:rPr>
      </w:pPr>
    </w:p>
    <w:p w14:paraId="7BC3B7E0">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i/>
          <w:iCs/>
          <w:sz w:val="24"/>
        </w:rPr>
        <w:t>（分包项目须填写完整的分包号及分包名称）</w:t>
      </w:r>
    </w:p>
    <w:p w14:paraId="76B49403">
      <w:pPr>
        <w:spacing w:before="120" w:line="480" w:lineRule="auto"/>
        <w:ind w:left="960"/>
        <w:rPr>
          <w:rFonts w:ascii="宋体" w:hAnsi="宋体" w:eastAsia="宋体"/>
          <w:sz w:val="24"/>
          <w:u w:val="single"/>
        </w:rPr>
      </w:pPr>
      <w:r>
        <w:rPr>
          <w:rFonts w:hint="eastAsia" w:ascii="宋体" w:hAnsi="宋体" w:eastAsia="宋体"/>
          <w:sz w:val="24"/>
        </w:rPr>
        <w:t>项目编号：</w:t>
      </w:r>
    </w:p>
    <w:p w14:paraId="5F31453A">
      <w:pPr>
        <w:spacing w:before="120" w:line="480" w:lineRule="auto"/>
        <w:ind w:left="960"/>
        <w:rPr>
          <w:rFonts w:ascii="宋体" w:hAnsi="宋体" w:eastAsia="宋体"/>
          <w:sz w:val="24"/>
          <w:u w:val="single"/>
        </w:rPr>
      </w:pPr>
      <w:r>
        <w:rPr>
          <w:rFonts w:hint="eastAsia" w:ascii="宋体" w:hAnsi="宋体" w:eastAsia="宋体"/>
          <w:sz w:val="24"/>
        </w:rPr>
        <w:t>甲方（采购人）：</w:t>
      </w:r>
    </w:p>
    <w:p w14:paraId="4185BEF0">
      <w:pPr>
        <w:spacing w:before="120" w:line="480" w:lineRule="auto"/>
        <w:ind w:left="960"/>
        <w:rPr>
          <w:rFonts w:ascii="宋体" w:hAnsi="宋体" w:eastAsia="宋体"/>
          <w:sz w:val="24"/>
          <w:u w:val="single"/>
        </w:rPr>
      </w:pPr>
      <w:r>
        <w:rPr>
          <w:rFonts w:hint="eastAsia" w:ascii="宋体" w:hAnsi="宋体" w:eastAsia="宋体"/>
          <w:sz w:val="24"/>
        </w:rPr>
        <w:t>乙方（成交供应商）：</w:t>
      </w:r>
    </w:p>
    <w:p w14:paraId="1E0A81A9">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p>
    <w:p w14:paraId="7651763E">
      <w:pPr>
        <w:spacing w:before="120" w:line="480" w:lineRule="auto"/>
        <w:ind w:firstLine="960" w:firstLineChars="400"/>
        <w:rPr>
          <w:rFonts w:ascii="宋体" w:hAnsi="宋体" w:eastAsia="宋体"/>
          <w:sz w:val="24"/>
          <w:u w:val="single"/>
        </w:rPr>
      </w:pPr>
      <w:r>
        <w:rPr>
          <w:rFonts w:hint="eastAsia" w:ascii="宋体" w:hAnsi="宋体" w:eastAsia="宋体"/>
          <w:sz w:val="24"/>
        </w:rPr>
        <w:t>签订日期：年月日</w:t>
      </w:r>
    </w:p>
    <w:p w14:paraId="0C83DDB7">
      <w:pPr>
        <w:autoSpaceDE w:val="0"/>
        <w:autoSpaceDN w:val="0"/>
        <w:adjustRightInd w:val="0"/>
        <w:spacing w:line="600" w:lineRule="exact"/>
        <w:ind w:firstLine="640"/>
        <w:jc w:val="center"/>
        <w:rPr>
          <w:rFonts w:ascii="宋体" w:hAnsi="宋体" w:eastAsia="宋体"/>
          <w:sz w:val="24"/>
        </w:rPr>
        <w:sectPr>
          <w:headerReference r:id="rId5" w:type="default"/>
          <w:footerReference r:id="rId6" w:type="default"/>
          <w:pgSz w:w="11907" w:h="16840"/>
          <w:pgMar w:top="1474" w:right="1814" w:bottom="1474" w:left="1814" w:header="851" w:footer="992" w:gutter="0"/>
          <w:pgNumType w:fmt="decimal" w:start="1"/>
          <w:cols w:space="720" w:num="1"/>
          <w:docGrid w:linePitch="462" w:charSpace="0"/>
        </w:sectPr>
      </w:pPr>
    </w:p>
    <w:p w14:paraId="0952454A">
      <w:pPr>
        <w:spacing w:line="360" w:lineRule="auto"/>
        <w:ind w:firstLine="480" w:firstLineChars="200"/>
        <w:rPr>
          <w:rFonts w:ascii="宋体" w:hAnsi="宋体" w:eastAsia="宋体"/>
          <w:sz w:val="24"/>
        </w:rPr>
      </w:pPr>
      <w:r>
        <w:rPr>
          <w:rFonts w:hint="eastAsia" w:asciiTheme="minorEastAsia" w:hAnsiTheme="minorEastAsia" w:eastAsiaTheme="minorEastAsia"/>
          <w:sz w:val="24"/>
          <w:szCs w:val="24"/>
          <w:u w:val="single"/>
        </w:rPr>
        <w:t>安徽助农餐饮管理有限公司</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0FE4BF9F">
      <w:pPr>
        <w:spacing w:line="360" w:lineRule="auto"/>
        <w:ind w:firstLine="435"/>
        <w:rPr>
          <w:rFonts w:ascii="宋体" w:hAnsi="宋体" w:eastAsia="宋体"/>
          <w:sz w:val="24"/>
          <w:lang w:val="zh-CN"/>
        </w:rPr>
      </w:pPr>
      <w:r>
        <w:rPr>
          <w:rFonts w:hint="eastAsia" w:ascii="宋体" w:hAnsi="宋体" w:eastAsia="宋体"/>
          <w:sz w:val="24"/>
        </w:rPr>
        <w:t>根据《中华人民共和国合同法》、《中华人民共和国政府采购法》等相关法律法规之规定，按照平等、自愿、公平和诚实信用的原则，经甲方和乙方协商一致，约定以下合同条款，以兹共同遵守、全面履行。</w:t>
      </w:r>
    </w:p>
    <w:p w14:paraId="0734BB9D">
      <w:pPr>
        <w:spacing w:line="360" w:lineRule="auto"/>
        <w:ind w:firstLine="437"/>
        <w:outlineLvl w:val="3"/>
        <w:rPr>
          <w:rFonts w:ascii="宋体" w:hAnsi="宋体" w:eastAsia="宋体"/>
          <w:b/>
          <w:bCs/>
          <w:sz w:val="24"/>
          <w:lang w:val="zh-CN"/>
        </w:rPr>
      </w:pPr>
      <w:bookmarkStart w:id="61" w:name="_Toc3029"/>
      <w:bookmarkStart w:id="62" w:name="_Toc2232"/>
      <w:bookmarkStart w:id="63" w:name="_Toc24059"/>
      <w:r>
        <w:rPr>
          <w:rFonts w:hint="eastAsia" w:ascii="宋体" w:hAnsi="宋体" w:eastAsia="宋体"/>
          <w:b/>
          <w:bCs/>
          <w:sz w:val="24"/>
          <w:lang w:val="zh-CN"/>
        </w:rPr>
        <w:t>1.1合同组成部分</w:t>
      </w:r>
      <w:bookmarkEnd w:id="61"/>
      <w:bookmarkEnd w:id="62"/>
      <w:bookmarkEnd w:id="63"/>
    </w:p>
    <w:p w14:paraId="3CE3A1AF">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B786D2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3C8A44F3">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5D805096">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347EB34F">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6F62626B">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21D9583">
      <w:pPr>
        <w:spacing w:line="360" w:lineRule="auto"/>
        <w:ind w:firstLine="437"/>
        <w:outlineLvl w:val="3"/>
        <w:rPr>
          <w:rFonts w:ascii="宋体" w:hAnsi="宋体" w:eastAsia="宋体"/>
          <w:b/>
          <w:bCs/>
          <w:sz w:val="24"/>
          <w:lang w:val="zh-CN"/>
        </w:rPr>
      </w:pPr>
      <w:bookmarkStart w:id="64" w:name="_Toc2918"/>
      <w:bookmarkStart w:id="65" w:name="_Toc6773"/>
      <w:bookmarkStart w:id="66" w:name="_Toc22185"/>
      <w:bookmarkStart w:id="67" w:name="_Toc6311"/>
      <w:bookmarkStart w:id="68" w:name="_Toc18585"/>
      <w:r>
        <w:rPr>
          <w:rFonts w:hint="eastAsia" w:ascii="宋体" w:hAnsi="宋体" w:eastAsia="宋体"/>
          <w:b/>
          <w:bCs/>
          <w:sz w:val="24"/>
          <w:lang w:val="zh-CN"/>
        </w:rPr>
        <w:t xml:space="preserve">1.2 </w:t>
      </w:r>
      <w:bookmarkEnd w:id="64"/>
      <w:bookmarkEnd w:id="65"/>
      <w:bookmarkEnd w:id="66"/>
      <w:bookmarkEnd w:id="67"/>
      <w:bookmarkEnd w:id="68"/>
      <w:r>
        <w:rPr>
          <w:rFonts w:hint="eastAsia" w:ascii="宋体" w:hAnsi="宋体" w:eastAsia="宋体"/>
          <w:b/>
          <w:bCs/>
          <w:sz w:val="24"/>
          <w:lang w:val="zh-CN"/>
        </w:rPr>
        <w:t>服务</w:t>
      </w:r>
    </w:p>
    <w:p w14:paraId="1AFF6855">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rPr>
        <w:t>；</w:t>
      </w:r>
    </w:p>
    <w:p w14:paraId="20C886C7">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rPr>
        <w:t>；</w:t>
      </w:r>
    </w:p>
    <w:p w14:paraId="7074B6F2">
      <w:pPr>
        <w:spacing w:line="360" w:lineRule="auto"/>
        <w:ind w:firstLine="435"/>
        <w:rPr>
          <w:rFonts w:ascii="宋体" w:hAnsi="宋体" w:eastAsia="宋体"/>
          <w:sz w:val="24"/>
        </w:rPr>
      </w:pPr>
      <w:r>
        <w:rPr>
          <w:rFonts w:hint="eastAsia" w:ascii="宋体" w:hAnsi="宋体" w:eastAsia="宋体"/>
          <w:sz w:val="24"/>
        </w:rPr>
        <w:t>1.2.3服务质量：。</w:t>
      </w:r>
    </w:p>
    <w:p w14:paraId="785CF7A5">
      <w:pPr>
        <w:spacing w:line="360" w:lineRule="auto"/>
        <w:ind w:firstLine="437"/>
        <w:outlineLvl w:val="3"/>
        <w:rPr>
          <w:rFonts w:ascii="宋体" w:hAnsi="宋体" w:eastAsia="宋体"/>
          <w:b/>
          <w:bCs/>
          <w:sz w:val="24"/>
          <w:lang w:val="zh-CN"/>
        </w:rPr>
      </w:pPr>
      <w:bookmarkStart w:id="69" w:name="_Toc21551"/>
      <w:bookmarkStart w:id="70" w:name="_Toc21631"/>
      <w:bookmarkStart w:id="71"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69"/>
      <w:bookmarkEnd w:id="70"/>
      <w:bookmarkEnd w:id="71"/>
    </w:p>
    <w:p w14:paraId="531CE049">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ascii="宋体" w:hAnsi="宋体" w:eastAsia="宋体"/>
          <w:sz w:val="24"/>
        </w:rPr>
        <w:t>元</w:t>
      </w:r>
      <w:r>
        <w:rPr>
          <w:rFonts w:hint="eastAsia" w:ascii="宋体" w:hAnsi="宋体" w:eastAsia="宋体"/>
          <w:sz w:val="24"/>
        </w:rPr>
        <w:t>（大写：人民币元）</w:t>
      </w:r>
      <w:r>
        <w:rPr>
          <w:rFonts w:ascii="宋体" w:hAnsi="宋体" w:eastAsia="宋体"/>
          <w:sz w:val="24"/>
        </w:rPr>
        <w:t>。</w:t>
      </w:r>
    </w:p>
    <w:p w14:paraId="602FFE5D">
      <w:pPr>
        <w:spacing w:line="360" w:lineRule="auto"/>
        <w:ind w:firstLine="435"/>
        <w:rPr>
          <w:rFonts w:ascii="宋体" w:hAnsi="宋体" w:eastAsia="宋体"/>
          <w:sz w:val="24"/>
          <w:u w:val="single"/>
        </w:rPr>
      </w:pPr>
      <w:r>
        <w:rPr>
          <w:rFonts w:ascii="宋体" w:hAnsi="宋体" w:eastAsia="宋体"/>
          <w:sz w:val="24"/>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76E0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2F18071">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30047557">
            <w:pPr>
              <w:pStyle w:val="30"/>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349FEB4B">
            <w:pPr>
              <w:pStyle w:val="30"/>
              <w:jc w:val="center"/>
              <w:rPr>
                <w:rFonts w:ascii="宋体" w:hAnsi="宋体" w:eastAsia="宋体"/>
                <w:sz w:val="24"/>
                <w:szCs w:val="24"/>
              </w:rPr>
            </w:pPr>
            <w:r>
              <w:rPr>
                <w:rFonts w:ascii="宋体" w:hAnsi="宋体" w:eastAsia="宋体"/>
                <w:sz w:val="24"/>
                <w:szCs w:val="24"/>
              </w:rPr>
              <w:t>分项价格</w:t>
            </w:r>
          </w:p>
        </w:tc>
      </w:tr>
      <w:tr w14:paraId="4567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11871F1">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714A1C2F">
            <w:pPr>
              <w:pStyle w:val="30"/>
              <w:ind w:firstLine="200"/>
              <w:jc w:val="center"/>
              <w:rPr>
                <w:rFonts w:ascii="宋体" w:hAnsi="宋体" w:eastAsia="宋体"/>
                <w:sz w:val="24"/>
                <w:szCs w:val="24"/>
              </w:rPr>
            </w:pPr>
          </w:p>
        </w:tc>
        <w:tc>
          <w:tcPr>
            <w:tcW w:w="1899" w:type="pct"/>
            <w:gridSpan w:val="2"/>
            <w:vAlign w:val="center"/>
          </w:tcPr>
          <w:p w14:paraId="176D70CF">
            <w:pPr>
              <w:pStyle w:val="30"/>
              <w:ind w:firstLine="200"/>
              <w:jc w:val="center"/>
              <w:rPr>
                <w:rFonts w:ascii="宋体" w:hAnsi="宋体" w:eastAsia="宋体"/>
                <w:sz w:val="24"/>
                <w:szCs w:val="24"/>
              </w:rPr>
            </w:pPr>
          </w:p>
        </w:tc>
      </w:tr>
      <w:tr w14:paraId="45D6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DDB3DA3">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1147305D">
            <w:pPr>
              <w:pStyle w:val="30"/>
              <w:ind w:firstLine="200"/>
              <w:jc w:val="center"/>
              <w:rPr>
                <w:rFonts w:ascii="宋体" w:hAnsi="宋体" w:eastAsia="宋体"/>
                <w:sz w:val="24"/>
                <w:szCs w:val="24"/>
              </w:rPr>
            </w:pPr>
          </w:p>
        </w:tc>
        <w:tc>
          <w:tcPr>
            <w:tcW w:w="1899" w:type="pct"/>
            <w:gridSpan w:val="2"/>
            <w:vAlign w:val="center"/>
          </w:tcPr>
          <w:p w14:paraId="54FC0134">
            <w:pPr>
              <w:pStyle w:val="30"/>
              <w:ind w:firstLine="200"/>
              <w:jc w:val="center"/>
              <w:rPr>
                <w:rFonts w:ascii="宋体" w:hAnsi="宋体" w:eastAsia="宋体"/>
                <w:sz w:val="24"/>
                <w:szCs w:val="24"/>
              </w:rPr>
            </w:pPr>
          </w:p>
        </w:tc>
      </w:tr>
      <w:tr w14:paraId="56C2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4502D77">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2F1D7E76">
            <w:pPr>
              <w:pStyle w:val="30"/>
              <w:ind w:firstLine="200"/>
              <w:jc w:val="center"/>
              <w:rPr>
                <w:rFonts w:ascii="宋体" w:hAnsi="宋体" w:eastAsia="宋体"/>
                <w:sz w:val="24"/>
                <w:szCs w:val="24"/>
              </w:rPr>
            </w:pPr>
          </w:p>
        </w:tc>
        <w:tc>
          <w:tcPr>
            <w:tcW w:w="1899" w:type="pct"/>
            <w:gridSpan w:val="2"/>
            <w:vAlign w:val="center"/>
          </w:tcPr>
          <w:p w14:paraId="2121082B">
            <w:pPr>
              <w:pStyle w:val="30"/>
              <w:ind w:firstLine="200"/>
              <w:jc w:val="center"/>
              <w:rPr>
                <w:rFonts w:ascii="宋体" w:hAnsi="宋体" w:eastAsia="宋体"/>
                <w:sz w:val="24"/>
                <w:szCs w:val="24"/>
              </w:rPr>
            </w:pPr>
          </w:p>
        </w:tc>
      </w:tr>
      <w:tr w14:paraId="6BDE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AA33F78">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C053945">
            <w:pPr>
              <w:pStyle w:val="30"/>
              <w:ind w:firstLine="200"/>
              <w:jc w:val="center"/>
              <w:rPr>
                <w:rFonts w:ascii="宋体" w:hAnsi="宋体" w:eastAsia="宋体"/>
                <w:sz w:val="24"/>
                <w:szCs w:val="24"/>
              </w:rPr>
            </w:pPr>
          </w:p>
        </w:tc>
        <w:tc>
          <w:tcPr>
            <w:tcW w:w="1899" w:type="pct"/>
            <w:gridSpan w:val="2"/>
            <w:vAlign w:val="center"/>
          </w:tcPr>
          <w:p w14:paraId="7B9B38A4">
            <w:pPr>
              <w:pStyle w:val="30"/>
              <w:ind w:firstLine="200"/>
              <w:jc w:val="center"/>
              <w:rPr>
                <w:rFonts w:ascii="宋体" w:hAnsi="宋体" w:eastAsia="宋体"/>
                <w:sz w:val="24"/>
                <w:szCs w:val="24"/>
              </w:rPr>
            </w:pPr>
          </w:p>
        </w:tc>
      </w:tr>
      <w:tr w14:paraId="3C3F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5D8D34B5">
            <w:pPr>
              <w:pStyle w:val="30"/>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5AD8B48B">
            <w:pPr>
              <w:pStyle w:val="30"/>
              <w:ind w:firstLine="200"/>
              <w:jc w:val="center"/>
              <w:rPr>
                <w:rFonts w:ascii="宋体" w:hAnsi="宋体" w:eastAsia="宋体"/>
                <w:sz w:val="24"/>
                <w:szCs w:val="24"/>
              </w:rPr>
            </w:pPr>
          </w:p>
        </w:tc>
      </w:tr>
    </w:tbl>
    <w:p w14:paraId="48921017">
      <w:pPr>
        <w:spacing w:line="360" w:lineRule="auto"/>
        <w:ind w:firstLine="437"/>
        <w:outlineLvl w:val="3"/>
        <w:rPr>
          <w:rFonts w:ascii="宋体" w:hAnsi="宋体" w:eastAsia="宋体"/>
          <w:b/>
          <w:bCs/>
          <w:sz w:val="24"/>
          <w:lang w:val="zh-CN"/>
        </w:rPr>
      </w:pPr>
      <w:bookmarkStart w:id="72" w:name="_Toc1814"/>
      <w:bookmarkStart w:id="73" w:name="_Toc10340"/>
      <w:bookmarkStart w:id="74"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72"/>
      <w:bookmarkEnd w:id="73"/>
      <w:bookmarkEnd w:id="74"/>
    </w:p>
    <w:p w14:paraId="4AF62F1A">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rPr>
        <w:t>；</w:t>
      </w:r>
    </w:p>
    <w:p w14:paraId="17FB262F">
      <w:pPr>
        <w:spacing w:line="360" w:lineRule="auto"/>
        <w:ind w:firstLine="435"/>
        <w:rPr>
          <w:rFonts w:ascii="宋体" w:hAnsi="宋体" w:eastAsia="宋体"/>
          <w:sz w:val="24"/>
        </w:rPr>
      </w:pPr>
      <w:r>
        <w:rPr>
          <w:rFonts w:hint="eastAsia" w:ascii="宋体" w:hAnsi="宋体" w:eastAsia="宋体"/>
          <w:sz w:val="24"/>
        </w:rPr>
        <w:t>1.4.2发票开具方式：。</w:t>
      </w:r>
    </w:p>
    <w:p w14:paraId="4A6D6EF2">
      <w:pPr>
        <w:spacing w:line="360" w:lineRule="auto"/>
        <w:ind w:firstLine="437"/>
        <w:outlineLvl w:val="3"/>
        <w:rPr>
          <w:rFonts w:ascii="宋体" w:hAnsi="宋体" w:eastAsia="宋体"/>
          <w:b/>
          <w:bCs/>
          <w:sz w:val="24"/>
          <w:lang w:val="zh-CN"/>
        </w:rPr>
      </w:pPr>
      <w:bookmarkStart w:id="75" w:name="_Toc2846"/>
      <w:bookmarkStart w:id="76" w:name="_Toc32071"/>
      <w:bookmarkStart w:id="77"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75"/>
      <w:bookmarkEnd w:id="76"/>
      <w:bookmarkEnd w:id="77"/>
    </w:p>
    <w:p w14:paraId="61E9B90F">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rPr>
        <w:t>；</w:t>
      </w:r>
    </w:p>
    <w:p w14:paraId="19107190">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rPr>
        <w:t>；</w:t>
      </w:r>
    </w:p>
    <w:p w14:paraId="73B84772">
      <w:pPr>
        <w:spacing w:line="360" w:lineRule="auto"/>
        <w:ind w:firstLine="435"/>
        <w:rPr>
          <w:rFonts w:ascii="宋体" w:hAnsi="宋体" w:eastAsia="宋体"/>
          <w:sz w:val="24"/>
        </w:rPr>
      </w:pPr>
      <w:r>
        <w:rPr>
          <w:rFonts w:hint="eastAsia" w:ascii="宋体" w:hAnsi="宋体" w:eastAsia="宋体"/>
          <w:sz w:val="24"/>
        </w:rPr>
        <w:t>1.5.3服务方式：。</w:t>
      </w:r>
    </w:p>
    <w:p w14:paraId="1C0DDB85">
      <w:pPr>
        <w:spacing w:line="360" w:lineRule="auto"/>
        <w:ind w:firstLine="437"/>
        <w:outlineLvl w:val="3"/>
        <w:rPr>
          <w:rFonts w:ascii="宋体" w:hAnsi="宋体" w:eastAsia="宋体"/>
          <w:b/>
          <w:bCs/>
          <w:sz w:val="24"/>
          <w:lang w:val="zh-CN"/>
        </w:rPr>
      </w:pPr>
      <w:bookmarkStart w:id="78" w:name="_Toc27250"/>
      <w:bookmarkStart w:id="79" w:name="_Toc19554"/>
      <w:bookmarkStart w:id="80" w:name="_Toc21423"/>
      <w:r>
        <w:rPr>
          <w:rFonts w:hint="eastAsia" w:ascii="宋体" w:hAnsi="宋体" w:eastAsia="宋体"/>
          <w:b/>
          <w:bCs/>
          <w:sz w:val="24"/>
          <w:lang w:val="zh-CN"/>
        </w:rPr>
        <w:t>1.6 违约责任</w:t>
      </w:r>
      <w:bookmarkEnd w:id="78"/>
      <w:bookmarkEnd w:id="79"/>
      <w:bookmarkEnd w:id="80"/>
    </w:p>
    <w:p w14:paraId="0F6C1D3E">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E8B142A">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F453E0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712BCC">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72222D6">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91CF20F">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5FBDBF61">
      <w:pPr>
        <w:spacing w:line="360" w:lineRule="auto"/>
        <w:ind w:firstLine="437"/>
        <w:outlineLvl w:val="3"/>
        <w:rPr>
          <w:rFonts w:ascii="宋体" w:hAnsi="宋体" w:eastAsia="宋体"/>
          <w:b/>
          <w:bCs/>
          <w:sz w:val="24"/>
          <w:lang w:val="zh-CN"/>
        </w:rPr>
      </w:pPr>
      <w:bookmarkStart w:id="81" w:name="_Toc16021"/>
      <w:bookmarkStart w:id="82" w:name="_Toc15583"/>
      <w:bookmarkStart w:id="83" w:name="_Toc28375"/>
      <w:r>
        <w:rPr>
          <w:rFonts w:hint="eastAsia" w:ascii="宋体" w:hAnsi="宋体" w:eastAsia="宋体"/>
          <w:b/>
          <w:bCs/>
          <w:sz w:val="24"/>
          <w:lang w:val="zh-CN"/>
        </w:rPr>
        <w:t>1.7合同</w:t>
      </w:r>
      <w:r>
        <w:rPr>
          <w:rFonts w:ascii="宋体" w:hAnsi="宋体" w:eastAsia="宋体"/>
          <w:b/>
          <w:bCs/>
          <w:sz w:val="24"/>
          <w:lang w:val="zh-CN"/>
        </w:rPr>
        <w:t>争议的解决</w:t>
      </w:r>
      <w:bookmarkEnd w:id="81"/>
      <w:bookmarkEnd w:id="82"/>
      <w:bookmarkEnd w:id="83"/>
    </w:p>
    <w:p w14:paraId="5625AA4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通过和解或者调解解决；不愿和解、调解或者和解、调解不成的，可以选择下列第种方式解决：</w:t>
      </w:r>
    </w:p>
    <w:p w14:paraId="5B418C5C">
      <w:pPr>
        <w:spacing w:line="360" w:lineRule="auto"/>
        <w:ind w:firstLine="435"/>
        <w:rPr>
          <w:rFonts w:ascii="宋体" w:hAnsi="宋体" w:eastAsia="宋体"/>
          <w:sz w:val="24"/>
        </w:rPr>
      </w:pPr>
      <w:r>
        <w:rPr>
          <w:rFonts w:hint="eastAsia" w:ascii="宋体" w:hAnsi="宋体" w:eastAsia="宋体"/>
          <w:sz w:val="24"/>
        </w:rPr>
        <w:t>1.7.1将争议提交仲裁委员会依申请仲裁时其现行有效的仲裁规则裁决；</w:t>
      </w:r>
    </w:p>
    <w:p w14:paraId="73EECB92">
      <w:pPr>
        <w:spacing w:line="360" w:lineRule="auto"/>
        <w:ind w:firstLine="435"/>
        <w:rPr>
          <w:rFonts w:ascii="宋体" w:hAnsi="宋体" w:eastAsia="宋体"/>
          <w:sz w:val="24"/>
        </w:rPr>
      </w:pPr>
      <w:r>
        <w:rPr>
          <w:rFonts w:hint="eastAsia" w:ascii="宋体" w:hAnsi="宋体" w:eastAsia="宋体"/>
          <w:sz w:val="24"/>
        </w:rPr>
        <w:t>1.7.2向人民法院起诉。</w:t>
      </w:r>
    </w:p>
    <w:p w14:paraId="2EA8FCB6">
      <w:pPr>
        <w:spacing w:line="360" w:lineRule="auto"/>
        <w:ind w:firstLine="437"/>
        <w:outlineLvl w:val="3"/>
        <w:rPr>
          <w:rFonts w:ascii="宋体" w:hAnsi="宋体" w:eastAsia="宋体"/>
          <w:b/>
          <w:bCs/>
          <w:sz w:val="24"/>
          <w:lang w:val="zh-CN"/>
        </w:rPr>
      </w:pPr>
      <w:bookmarkStart w:id="84" w:name="_Toc15322"/>
      <w:bookmarkStart w:id="85" w:name="_Toc11173"/>
      <w:bookmarkStart w:id="86"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84"/>
      <w:bookmarkEnd w:id="85"/>
      <w:bookmarkEnd w:id="86"/>
    </w:p>
    <w:p w14:paraId="6B92AFC7">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27AA877B">
      <w:pPr>
        <w:autoSpaceDE w:val="0"/>
        <w:autoSpaceDN w:val="0"/>
        <w:adjustRightInd w:val="0"/>
        <w:spacing w:line="560" w:lineRule="exact"/>
        <w:rPr>
          <w:rFonts w:ascii="宋体" w:hAnsi="宋体" w:eastAsia="宋体"/>
          <w:sz w:val="24"/>
          <w:lang w:val="zh-CN"/>
        </w:rPr>
      </w:pPr>
    </w:p>
    <w:p w14:paraId="40DC5AE9">
      <w:pPr>
        <w:autoSpaceDE w:val="0"/>
        <w:autoSpaceDN w:val="0"/>
        <w:adjustRightInd w:val="0"/>
        <w:spacing w:line="560" w:lineRule="exact"/>
        <w:rPr>
          <w:rFonts w:ascii="宋体" w:hAnsi="宋体" w:eastAsia="宋体"/>
          <w:sz w:val="24"/>
          <w:lang w:val="zh-CN"/>
        </w:rPr>
      </w:pPr>
    </w:p>
    <w:p w14:paraId="74E56D7E">
      <w:pPr>
        <w:autoSpaceDE w:val="0"/>
        <w:autoSpaceDN w:val="0"/>
        <w:adjustRightInd w:val="0"/>
        <w:spacing w:line="560" w:lineRule="exact"/>
        <w:rPr>
          <w:rFonts w:ascii="宋体" w:hAnsi="宋体" w:eastAsia="宋体"/>
          <w:sz w:val="24"/>
          <w:lang w:val="zh-CN"/>
        </w:rPr>
      </w:pPr>
    </w:p>
    <w:p w14:paraId="3F14CADF">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甲 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5F395515">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法定代表人                             法定代表人</w:t>
      </w:r>
    </w:p>
    <w:p w14:paraId="66F2BDC4">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03AB61B5">
      <w:pPr>
        <w:widowControl/>
        <w:spacing w:line="560" w:lineRule="exact"/>
        <w:jc w:val="left"/>
        <w:rPr>
          <w:rFonts w:ascii="宋体" w:hAnsi="宋体" w:eastAsia="宋体"/>
          <w:bCs/>
          <w:sz w:val="24"/>
        </w:rPr>
      </w:pPr>
      <w:bookmarkStart w:id="87" w:name="_Toc331685783"/>
      <w:r>
        <w:rPr>
          <w:rFonts w:hint="eastAsia" w:ascii="宋体" w:hAnsi="宋体" w:eastAsia="宋体"/>
          <w:bCs/>
          <w:sz w:val="24"/>
        </w:rPr>
        <w:t>时间：年月日               时间：年月日</w:t>
      </w:r>
    </w:p>
    <w:p w14:paraId="16179951">
      <w:pPr>
        <w:widowControl/>
        <w:jc w:val="left"/>
        <w:rPr>
          <w:rFonts w:ascii="宋体" w:hAnsi="宋体" w:eastAsia="宋体"/>
          <w:b/>
          <w:sz w:val="24"/>
        </w:rPr>
      </w:pPr>
      <w:r>
        <w:rPr>
          <w:rFonts w:ascii="宋体" w:hAnsi="宋体" w:eastAsia="宋体"/>
          <w:b/>
          <w:sz w:val="24"/>
        </w:rPr>
        <w:br w:type="page"/>
      </w:r>
    </w:p>
    <w:p w14:paraId="615C2177">
      <w:pPr>
        <w:spacing w:line="360" w:lineRule="auto"/>
        <w:jc w:val="center"/>
        <w:outlineLvl w:val="2"/>
        <w:rPr>
          <w:rFonts w:ascii="宋体" w:hAnsi="宋体" w:eastAsia="宋体"/>
          <w:b/>
          <w:sz w:val="24"/>
        </w:rPr>
      </w:pPr>
      <w:r>
        <w:rPr>
          <w:rFonts w:hint="eastAsia" w:ascii="宋体" w:hAnsi="宋体" w:eastAsia="宋体"/>
          <w:b/>
          <w:sz w:val="24"/>
        </w:rPr>
        <w:t>第二部分合同一般条款</w:t>
      </w:r>
      <w:bookmarkEnd w:id="87"/>
    </w:p>
    <w:p w14:paraId="6BBB1D3B">
      <w:pPr>
        <w:spacing w:line="360" w:lineRule="auto"/>
        <w:ind w:firstLine="437"/>
        <w:outlineLvl w:val="3"/>
        <w:rPr>
          <w:rFonts w:ascii="宋体" w:hAnsi="宋体" w:eastAsia="宋体"/>
          <w:b/>
          <w:bCs/>
          <w:sz w:val="24"/>
          <w:lang w:val="zh-CN"/>
        </w:rPr>
      </w:pPr>
      <w:bookmarkStart w:id="88" w:name="_Ref467379109"/>
      <w:bookmarkStart w:id="89" w:name="_Toc16917"/>
      <w:bookmarkStart w:id="90" w:name="_Toc259093669"/>
      <w:bookmarkStart w:id="91" w:name="_Ref467379205"/>
      <w:bookmarkStart w:id="92" w:name="_Toc28763"/>
      <w:bookmarkStart w:id="93" w:name="_Ref467379225"/>
      <w:bookmarkStart w:id="94" w:name="_Ref467379195"/>
      <w:bookmarkStart w:id="95" w:name="_Ref467379094"/>
      <w:bookmarkStart w:id="96" w:name="_Ref467378499"/>
      <w:bookmarkStart w:id="97" w:name="_Ref467379101"/>
      <w:bookmarkStart w:id="98" w:name="_Ref467379214"/>
      <w:bookmarkStart w:id="99" w:name="_Toc279701240"/>
      <w:bookmarkStart w:id="100" w:name="_Toc19614"/>
      <w:bookmarkStart w:id="101" w:name="_Ref467378404"/>
      <w:bookmarkStart w:id="102" w:name="_Toc487900349"/>
      <w:bookmarkStart w:id="103" w:name="_Ref467378463"/>
      <w:r>
        <w:rPr>
          <w:rFonts w:hint="eastAsia" w:ascii="宋体" w:hAnsi="宋体" w:eastAsia="宋体"/>
          <w:b/>
          <w:bCs/>
          <w:sz w:val="24"/>
          <w:lang w:val="zh-CN"/>
        </w:rPr>
        <w:t>2.1</w:t>
      </w:r>
      <w:r>
        <w:rPr>
          <w:rFonts w:ascii="宋体" w:hAnsi="宋体" w:eastAsia="宋体"/>
          <w:b/>
          <w:bCs/>
          <w:sz w:val="24"/>
          <w:lang w:val="zh-CN"/>
        </w:rPr>
        <w:t xml:space="preserve">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8754900">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6C87B71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49600FE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39D791B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74040328">
      <w:pPr>
        <w:spacing w:line="360" w:lineRule="auto"/>
        <w:ind w:firstLine="435"/>
        <w:rPr>
          <w:rFonts w:ascii="宋体" w:hAnsi="宋体" w:eastAsia="宋体"/>
          <w:sz w:val="24"/>
        </w:rPr>
      </w:pPr>
      <w:bookmarkStart w:id="104"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04"/>
      <w:r>
        <w:rPr>
          <w:rFonts w:hint="eastAsia" w:ascii="宋体" w:hAnsi="宋体" w:eastAsia="宋体"/>
          <w:sz w:val="24"/>
        </w:rPr>
        <w:t>；采购人委托采购代理机构代表其与乙方签订合同的，采购人的授权委托书作为合同附件。</w:t>
      </w:r>
    </w:p>
    <w:p w14:paraId="5C110F17">
      <w:pPr>
        <w:spacing w:line="360" w:lineRule="auto"/>
        <w:ind w:firstLine="435"/>
        <w:rPr>
          <w:rFonts w:ascii="宋体" w:hAnsi="宋体" w:eastAsia="宋体"/>
          <w:sz w:val="24"/>
        </w:rPr>
      </w:pPr>
      <w:bookmarkStart w:id="105"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05"/>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EBE3AA">
      <w:pPr>
        <w:spacing w:line="360" w:lineRule="auto"/>
        <w:ind w:firstLine="435"/>
        <w:rPr>
          <w:rFonts w:ascii="宋体" w:hAnsi="宋体" w:eastAsia="宋体"/>
          <w:sz w:val="24"/>
        </w:rPr>
      </w:pPr>
      <w:bookmarkStart w:id="106"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06"/>
    </w:p>
    <w:p w14:paraId="4905F116">
      <w:pPr>
        <w:spacing w:line="360" w:lineRule="auto"/>
        <w:ind w:firstLine="437"/>
        <w:outlineLvl w:val="3"/>
        <w:rPr>
          <w:rFonts w:ascii="宋体" w:hAnsi="宋体" w:eastAsia="宋体"/>
          <w:b/>
          <w:bCs/>
          <w:sz w:val="24"/>
          <w:lang w:val="zh-CN"/>
        </w:rPr>
      </w:pPr>
      <w:bookmarkStart w:id="107" w:name="_Toc279701241"/>
      <w:bookmarkStart w:id="108" w:name="_Toc32504"/>
      <w:bookmarkStart w:id="109" w:name="_Toc487900350"/>
      <w:bookmarkStart w:id="110" w:name="_Toc259093670"/>
      <w:bookmarkStart w:id="111" w:name="_Toc27635"/>
      <w:bookmarkStart w:id="112" w:name="_Toc13336"/>
      <w:r>
        <w:rPr>
          <w:rFonts w:hint="eastAsia" w:ascii="宋体" w:hAnsi="宋体" w:eastAsia="宋体"/>
          <w:b/>
          <w:bCs/>
          <w:sz w:val="24"/>
          <w:lang w:val="zh-CN"/>
        </w:rPr>
        <w:t>2.</w:t>
      </w:r>
      <w:r>
        <w:rPr>
          <w:rFonts w:ascii="宋体" w:hAnsi="宋体" w:eastAsia="宋体"/>
          <w:b/>
          <w:bCs/>
          <w:sz w:val="24"/>
          <w:lang w:val="zh-CN"/>
        </w:rPr>
        <w:t>2 技术规范</w:t>
      </w:r>
      <w:bookmarkEnd w:id="107"/>
      <w:bookmarkEnd w:id="108"/>
      <w:bookmarkEnd w:id="109"/>
      <w:bookmarkEnd w:id="110"/>
      <w:bookmarkEnd w:id="111"/>
      <w:bookmarkEnd w:id="112"/>
    </w:p>
    <w:p w14:paraId="4CD02082">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580207DC">
      <w:pPr>
        <w:spacing w:line="360" w:lineRule="auto"/>
        <w:ind w:firstLine="437"/>
        <w:outlineLvl w:val="3"/>
        <w:rPr>
          <w:rFonts w:ascii="宋体" w:hAnsi="宋体" w:eastAsia="宋体"/>
          <w:b/>
          <w:bCs/>
          <w:sz w:val="24"/>
          <w:lang w:val="zh-CN"/>
        </w:rPr>
      </w:pPr>
      <w:bookmarkStart w:id="113" w:name="_Toc259093671"/>
      <w:bookmarkStart w:id="114" w:name="_Toc487900351"/>
      <w:bookmarkStart w:id="115" w:name="_Toc9829"/>
      <w:bookmarkStart w:id="116" w:name="_Toc27853"/>
      <w:bookmarkStart w:id="117" w:name="_Toc31634"/>
      <w:bookmarkStart w:id="118" w:name="_Toc279701242"/>
      <w:r>
        <w:rPr>
          <w:rFonts w:hint="eastAsia" w:ascii="宋体" w:hAnsi="宋体" w:eastAsia="宋体"/>
          <w:b/>
          <w:bCs/>
          <w:sz w:val="24"/>
          <w:lang w:val="zh-CN"/>
        </w:rPr>
        <w:t>2.</w:t>
      </w:r>
      <w:r>
        <w:rPr>
          <w:rFonts w:ascii="宋体" w:hAnsi="宋体" w:eastAsia="宋体"/>
          <w:b/>
          <w:bCs/>
          <w:sz w:val="24"/>
          <w:lang w:val="zh-CN"/>
        </w:rPr>
        <w:t>3 知识产权</w:t>
      </w:r>
      <w:bookmarkEnd w:id="113"/>
      <w:bookmarkEnd w:id="114"/>
      <w:bookmarkEnd w:id="115"/>
      <w:bookmarkEnd w:id="116"/>
      <w:bookmarkEnd w:id="117"/>
      <w:bookmarkEnd w:id="118"/>
    </w:p>
    <w:p w14:paraId="45E52617">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71431027">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72D58C4A">
      <w:pPr>
        <w:spacing w:line="360" w:lineRule="auto"/>
        <w:ind w:firstLine="437"/>
        <w:outlineLvl w:val="3"/>
        <w:rPr>
          <w:rFonts w:ascii="宋体" w:hAnsi="宋体" w:eastAsia="宋体"/>
          <w:b/>
          <w:bCs/>
          <w:sz w:val="24"/>
          <w:lang w:val="zh-CN"/>
        </w:rPr>
      </w:pPr>
      <w:bookmarkStart w:id="119" w:name="_Toc487900354"/>
      <w:bookmarkStart w:id="120" w:name="_Ref467379536"/>
      <w:bookmarkStart w:id="121" w:name="_Ref467379542"/>
      <w:bookmarkStart w:id="122" w:name="_Ref467379527"/>
      <w:bookmarkStart w:id="123" w:name="_Toc279701245"/>
      <w:bookmarkStart w:id="124" w:name="_Ref467378541"/>
      <w:bookmarkStart w:id="125" w:name="_Toc259093674"/>
      <w:bookmarkStart w:id="126" w:name="_Ref467378591"/>
      <w:bookmarkStart w:id="127" w:name="_Toc30272"/>
      <w:bookmarkStart w:id="128" w:name="_Toc26182"/>
      <w:bookmarkStart w:id="129" w:name="_Toc19074"/>
      <w:r>
        <w:rPr>
          <w:rFonts w:hint="eastAsia" w:ascii="宋体" w:hAnsi="宋体" w:eastAsia="宋体"/>
          <w:b/>
          <w:bCs/>
          <w:sz w:val="24"/>
          <w:lang w:val="zh-CN"/>
        </w:rPr>
        <w:t>2.</w:t>
      </w:r>
      <w:bookmarkEnd w:id="119"/>
      <w:bookmarkEnd w:id="120"/>
      <w:bookmarkEnd w:id="121"/>
      <w:bookmarkEnd w:id="122"/>
      <w:bookmarkEnd w:id="123"/>
      <w:bookmarkEnd w:id="124"/>
      <w:bookmarkEnd w:id="125"/>
      <w:bookmarkEnd w:id="126"/>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27"/>
      <w:bookmarkEnd w:id="128"/>
      <w:bookmarkEnd w:id="129"/>
    </w:p>
    <w:p w14:paraId="7BD8C070">
      <w:pPr>
        <w:spacing w:line="360" w:lineRule="auto"/>
        <w:ind w:firstLine="435"/>
        <w:rPr>
          <w:rFonts w:ascii="宋体" w:hAnsi="宋体" w:eastAsia="宋体"/>
          <w:sz w:val="24"/>
        </w:rPr>
      </w:pPr>
      <w:bookmarkStart w:id="130" w:name="_Toc186431854"/>
      <w:bookmarkStart w:id="131" w:name="_Ref467379793"/>
      <w:bookmarkStart w:id="132" w:name="_Ref467379807"/>
      <w:bookmarkStart w:id="133" w:name="_Toc259093676"/>
      <w:bookmarkStart w:id="134" w:name="_Toc279701247"/>
      <w:bookmarkStart w:id="135" w:name="_Toc48790035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2405B09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30"/>
      <w:bookmarkStart w:id="136" w:name="_Toc186431855"/>
      <w:r>
        <w:rPr>
          <w:rFonts w:hint="eastAsia" w:ascii="宋体" w:hAnsi="宋体" w:eastAsia="宋体"/>
          <w:sz w:val="24"/>
        </w:rPr>
        <w:t>。</w:t>
      </w:r>
    </w:p>
    <w:bookmarkEnd w:id="136"/>
    <w:p w14:paraId="37A1747E">
      <w:pPr>
        <w:spacing w:line="360" w:lineRule="auto"/>
        <w:ind w:firstLine="437"/>
        <w:outlineLvl w:val="3"/>
        <w:rPr>
          <w:rFonts w:ascii="宋体" w:hAnsi="宋体" w:eastAsia="宋体"/>
          <w:b/>
          <w:bCs/>
          <w:sz w:val="24"/>
          <w:lang w:val="zh-CN"/>
        </w:rPr>
      </w:pPr>
      <w:bookmarkStart w:id="137" w:name="_Toc7836"/>
      <w:bookmarkStart w:id="138" w:name="_Toc19219"/>
      <w:bookmarkStart w:id="139" w:name="_Toc28451"/>
      <w:r>
        <w:rPr>
          <w:rFonts w:hint="eastAsia" w:ascii="宋体" w:hAnsi="宋体" w:eastAsia="宋体"/>
          <w:b/>
          <w:bCs/>
          <w:sz w:val="24"/>
          <w:lang w:val="zh-CN"/>
        </w:rPr>
        <w:t>2.</w:t>
      </w:r>
      <w:r>
        <w:rPr>
          <w:rFonts w:ascii="宋体" w:hAnsi="宋体" w:eastAsia="宋体"/>
          <w:b/>
          <w:bCs/>
          <w:sz w:val="24"/>
          <w:lang w:val="zh-CN"/>
        </w:rPr>
        <w:t>5结算方式和付款条件</w:t>
      </w:r>
      <w:bookmarkEnd w:id="131"/>
      <w:bookmarkEnd w:id="132"/>
      <w:bookmarkEnd w:id="133"/>
      <w:bookmarkEnd w:id="134"/>
      <w:bookmarkEnd w:id="135"/>
      <w:bookmarkEnd w:id="137"/>
      <w:bookmarkEnd w:id="138"/>
      <w:bookmarkEnd w:id="139"/>
    </w:p>
    <w:p w14:paraId="7CA0AED8">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0A6D5EA2">
      <w:pPr>
        <w:spacing w:line="360" w:lineRule="auto"/>
        <w:ind w:firstLine="437"/>
        <w:outlineLvl w:val="3"/>
        <w:rPr>
          <w:rFonts w:ascii="宋体" w:hAnsi="宋体" w:eastAsia="宋体"/>
          <w:b/>
          <w:bCs/>
          <w:sz w:val="24"/>
          <w:lang w:val="zh-CN"/>
        </w:rPr>
      </w:pPr>
      <w:bookmarkStart w:id="140" w:name="_Ref467379852"/>
      <w:bookmarkStart w:id="141" w:name="_Ref467379923"/>
      <w:bookmarkStart w:id="142" w:name="_Toc487900358"/>
      <w:bookmarkStart w:id="143" w:name="_Ref467379863"/>
      <w:bookmarkStart w:id="144" w:name="_Toc279701248"/>
      <w:bookmarkStart w:id="145" w:name="_Toc259093677"/>
      <w:bookmarkStart w:id="146" w:name="_Toc16110"/>
      <w:bookmarkStart w:id="147" w:name="_Toc3225"/>
      <w:bookmarkStart w:id="148" w:name="_Toc774"/>
      <w:r>
        <w:rPr>
          <w:rFonts w:hint="eastAsia" w:ascii="宋体" w:hAnsi="宋体" w:eastAsia="宋体"/>
          <w:b/>
          <w:bCs/>
          <w:sz w:val="24"/>
          <w:lang w:val="zh-CN"/>
        </w:rPr>
        <w:t>2.</w:t>
      </w:r>
      <w:r>
        <w:rPr>
          <w:rFonts w:ascii="宋体" w:hAnsi="宋体" w:eastAsia="宋体"/>
          <w:b/>
          <w:bCs/>
          <w:sz w:val="24"/>
          <w:lang w:val="zh-CN"/>
        </w:rPr>
        <w:t>6技术资料</w:t>
      </w:r>
      <w:bookmarkEnd w:id="140"/>
      <w:bookmarkEnd w:id="141"/>
      <w:bookmarkEnd w:id="142"/>
      <w:bookmarkEnd w:id="143"/>
      <w:bookmarkEnd w:id="144"/>
      <w:bookmarkEnd w:id="145"/>
      <w:r>
        <w:rPr>
          <w:rFonts w:ascii="宋体" w:hAnsi="宋体" w:eastAsia="宋体"/>
          <w:b/>
          <w:bCs/>
          <w:sz w:val="24"/>
          <w:lang w:val="zh-CN"/>
        </w:rPr>
        <w:t>和保密义务</w:t>
      </w:r>
      <w:bookmarkEnd w:id="146"/>
      <w:bookmarkEnd w:id="147"/>
      <w:bookmarkEnd w:id="148"/>
    </w:p>
    <w:p w14:paraId="0067BC0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63137FB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195BBEB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4217F0C0">
      <w:pPr>
        <w:spacing w:line="360" w:lineRule="auto"/>
        <w:ind w:firstLine="437"/>
        <w:outlineLvl w:val="3"/>
        <w:rPr>
          <w:rFonts w:ascii="宋体" w:hAnsi="宋体" w:eastAsia="宋体"/>
          <w:b/>
          <w:bCs/>
          <w:sz w:val="24"/>
          <w:lang w:val="zh-CN"/>
        </w:rPr>
      </w:pPr>
      <w:bookmarkStart w:id="149" w:name="_Toc7860"/>
      <w:r>
        <w:rPr>
          <w:rFonts w:ascii="宋体" w:hAnsi="宋体" w:eastAsia="宋体"/>
          <w:b/>
          <w:bCs/>
          <w:sz w:val="24"/>
          <w:lang w:val="zh-CN"/>
        </w:rPr>
        <w:t>2.7 质量保证</w:t>
      </w:r>
      <w:bookmarkEnd w:id="149"/>
    </w:p>
    <w:p w14:paraId="05D0606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08F3459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6D2DCDBC">
      <w:pPr>
        <w:spacing w:line="360" w:lineRule="auto"/>
        <w:ind w:firstLine="437"/>
        <w:outlineLvl w:val="3"/>
        <w:rPr>
          <w:rFonts w:ascii="宋体" w:hAnsi="宋体" w:eastAsia="宋体"/>
          <w:b/>
          <w:sz w:val="24"/>
        </w:rPr>
      </w:pPr>
      <w:bookmarkStart w:id="150" w:name="_Toc22267"/>
      <w:r>
        <w:rPr>
          <w:rFonts w:hint="eastAsia" w:ascii="宋体" w:hAnsi="宋体" w:eastAsia="宋体"/>
          <w:b/>
          <w:sz w:val="24"/>
        </w:rPr>
        <w:t>2.8 延迟履行</w:t>
      </w:r>
      <w:bookmarkEnd w:id="150"/>
    </w:p>
    <w:p w14:paraId="360A8936">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51F1BAAE">
      <w:pPr>
        <w:spacing w:line="360" w:lineRule="auto"/>
        <w:ind w:firstLine="437"/>
        <w:outlineLvl w:val="3"/>
        <w:rPr>
          <w:rFonts w:ascii="宋体" w:hAnsi="宋体" w:eastAsia="宋体"/>
          <w:b/>
          <w:bCs/>
          <w:sz w:val="24"/>
          <w:lang w:val="zh-CN"/>
        </w:rPr>
      </w:pPr>
      <w:bookmarkStart w:id="151" w:name="_Toc7502"/>
      <w:bookmarkStart w:id="152" w:name="_Ref467378121"/>
      <w:bookmarkStart w:id="153" w:name="_Toc487900364"/>
      <w:bookmarkStart w:id="154" w:name="_Toc279701254"/>
      <w:bookmarkStart w:id="155" w:name="_Toc259093683"/>
      <w:r>
        <w:rPr>
          <w:rFonts w:ascii="宋体" w:hAnsi="宋体" w:eastAsia="宋体"/>
          <w:b/>
          <w:bCs/>
          <w:sz w:val="24"/>
          <w:lang w:val="zh-CN"/>
        </w:rPr>
        <w:t>2.9 合同变更</w:t>
      </w:r>
      <w:bookmarkEnd w:id="151"/>
    </w:p>
    <w:p w14:paraId="7A6DD49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7102377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56" w:name="_Toc279701259"/>
      <w:bookmarkStart w:id="157" w:name="_Toc259093688"/>
      <w:bookmarkStart w:id="158" w:name="_Toc487900369"/>
    </w:p>
    <w:p w14:paraId="6C83601F">
      <w:pPr>
        <w:spacing w:line="360" w:lineRule="auto"/>
        <w:ind w:firstLine="437"/>
        <w:outlineLvl w:val="3"/>
        <w:rPr>
          <w:rFonts w:ascii="宋体" w:hAnsi="宋体" w:eastAsia="宋体"/>
          <w:b/>
          <w:bCs/>
          <w:sz w:val="24"/>
          <w:lang w:val="zh-CN"/>
        </w:rPr>
      </w:pPr>
      <w:bookmarkStart w:id="159" w:name="_Toc10366"/>
      <w:bookmarkStart w:id="160" w:name="_Toc22955"/>
      <w:bookmarkStart w:id="161" w:name="_Toc15237"/>
      <w:r>
        <w:rPr>
          <w:rFonts w:hint="eastAsia" w:ascii="宋体" w:hAnsi="宋体" w:eastAsia="宋体"/>
          <w:b/>
          <w:bCs/>
          <w:sz w:val="24"/>
          <w:lang w:val="zh-CN"/>
        </w:rPr>
        <w:t>2.1</w:t>
      </w:r>
      <w:r>
        <w:rPr>
          <w:rFonts w:ascii="宋体" w:hAnsi="宋体" w:eastAsia="宋体"/>
          <w:b/>
          <w:bCs/>
          <w:sz w:val="24"/>
          <w:lang w:val="zh-CN"/>
        </w:rPr>
        <w:t>0合同转让</w:t>
      </w:r>
      <w:bookmarkEnd w:id="156"/>
      <w:bookmarkEnd w:id="157"/>
      <w:bookmarkEnd w:id="158"/>
      <w:r>
        <w:rPr>
          <w:rFonts w:ascii="宋体" w:hAnsi="宋体" w:eastAsia="宋体"/>
          <w:b/>
          <w:bCs/>
          <w:sz w:val="24"/>
          <w:lang w:val="zh-CN"/>
        </w:rPr>
        <w:t>和分包</w:t>
      </w:r>
      <w:bookmarkEnd w:id="159"/>
      <w:bookmarkEnd w:id="160"/>
      <w:bookmarkEnd w:id="161"/>
    </w:p>
    <w:p w14:paraId="19BF8D44">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416EEDE4">
      <w:pPr>
        <w:spacing w:line="360" w:lineRule="auto"/>
        <w:ind w:firstLine="437"/>
        <w:outlineLvl w:val="3"/>
        <w:rPr>
          <w:rFonts w:ascii="宋体" w:hAnsi="宋体" w:eastAsia="宋体"/>
          <w:b/>
          <w:bCs/>
          <w:sz w:val="24"/>
          <w:lang w:val="zh-CN"/>
        </w:rPr>
      </w:pPr>
      <w:bookmarkStart w:id="162" w:name="_Toc16508"/>
      <w:bookmarkStart w:id="163" w:name="_Toc14066"/>
      <w:bookmarkStart w:id="164" w:name="_Toc13566"/>
      <w:r>
        <w:rPr>
          <w:rFonts w:hint="eastAsia" w:ascii="宋体" w:hAnsi="宋体" w:eastAsia="宋体"/>
          <w:b/>
          <w:bCs/>
          <w:sz w:val="24"/>
          <w:lang w:val="zh-CN"/>
        </w:rPr>
        <w:t>2.1</w:t>
      </w:r>
      <w:r>
        <w:rPr>
          <w:rFonts w:ascii="宋体" w:hAnsi="宋体" w:eastAsia="宋体"/>
          <w:b/>
          <w:bCs/>
          <w:sz w:val="24"/>
          <w:lang w:val="zh-CN"/>
        </w:rPr>
        <w:t>1 不可抗力</w:t>
      </w:r>
      <w:bookmarkEnd w:id="162"/>
      <w:bookmarkEnd w:id="163"/>
      <w:bookmarkEnd w:id="164"/>
    </w:p>
    <w:p w14:paraId="55BD435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43981E0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443CBCB2">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6054458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27A5425F">
      <w:pPr>
        <w:spacing w:line="360" w:lineRule="auto"/>
        <w:ind w:firstLine="437"/>
        <w:outlineLvl w:val="3"/>
        <w:rPr>
          <w:rFonts w:ascii="宋体" w:hAnsi="宋体" w:eastAsia="宋体"/>
          <w:b/>
          <w:bCs/>
          <w:sz w:val="24"/>
          <w:lang w:val="zh-CN"/>
        </w:rPr>
      </w:pPr>
      <w:bookmarkStart w:id="165" w:name="_Toc689"/>
      <w:bookmarkStart w:id="166" w:name="_Toc279701255"/>
      <w:bookmarkStart w:id="167" w:name="_Toc259093684"/>
      <w:bookmarkStart w:id="168" w:name="_Toc487900365"/>
      <w:bookmarkStart w:id="169" w:name="_Toc6969"/>
      <w:bookmarkStart w:id="170" w:name="_Toc30676"/>
      <w:r>
        <w:rPr>
          <w:rFonts w:hint="eastAsia" w:ascii="宋体" w:hAnsi="宋体" w:eastAsia="宋体"/>
          <w:b/>
          <w:bCs/>
          <w:sz w:val="24"/>
          <w:lang w:val="zh-CN"/>
        </w:rPr>
        <w:t>2.</w:t>
      </w:r>
      <w:r>
        <w:rPr>
          <w:rFonts w:ascii="宋体" w:hAnsi="宋体" w:eastAsia="宋体"/>
          <w:b/>
          <w:bCs/>
          <w:sz w:val="24"/>
          <w:lang w:val="zh-CN"/>
        </w:rPr>
        <w:t>12税费</w:t>
      </w:r>
      <w:bookmarkEnd w:id="165"/>
      <w:bookmarkEnd w:id="166"/>
      <w:bookmarkEnd w:id="167"/>
      <w:bookmarkEnd w:id="168"/>
      <w:bookmarkEnd w:id="169"/>
      <w:bookmarkEnd w:id="170"/>
    </w:p>
    <w:p w14:paraId="5CF1B034">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46BE2FF7">
      <w:pPr>
        <w:spacing w:line="360" w:lineRule="auto"/>
        <w:ind w:firstLine="437"/>
        <w:outlineLvl w:val="3"/>
        <w:rPr>
          <w:rFonts w:ascii="宋体" w:hAnsi="宋体" w:eastAsia="宋体"/>
          <w:b/>
          <w:bCs/>
          <w:sz w:val="24"/>
          <w:lang w:val="zh-CN"/>
        </w:rPr>
      </w:pPr>
      <w:bookmarkStart w:id="171" w:name="_Toc279701258"/>
      <w:bookmarkStart w:id="172" w:name="_Toc487900368"/>
      <w:bookmarkStart w:id="173" w:name="_Toc259093687"/>
      <w:bookmarkStart w:id="174" w:name="_Toc8298"/>
      <w:bookmarkStart w:id="175" w:name="_Toc16959"/>
      <w:bookmarkStart w:id="176" w:name="_Toc7102"/>
      <w:r>
        <w:rPr>
          <w:rFonts w:hint="eastAsia" w:ascii="宋体" w:hAnsi="宋体" w:eastAsia="宋体"/>
          <w:b/>
          <w:bCs/>
          <w:sz w:val="24"/>
          <w:lang w:val="zh-CN"/>
        </w:rPr>
        <w:t>2.</w:t>
      </w:r>
      <w:r>
        <w:rPr>
          <w:rFonts w:ascii="宋体" w:hAnsi="宋体" w:eastAsia="宋体"/>
          <w:b/>
          <w:bCs/>
          <w:sz w:val="24"/>
          <w:lang w:val="zh-CN"/>
        </w:rPr>
        <w:t>13乙方破产</w:t>
      </w:r>
      <w:bookmarkEnd w:id="171"/>
      <w:bookmarkEnd w:id="172"/>
      <w:bookmarkEnd w:id="173"/>
      <w:bookmarkEnd w:id="174"/>
      <w:bookmarkEnd w:id="175"/>
      <w:bookmarkEnd w:id="176"/>
    </w:p>
    <w:p w14:paraId="7716560C">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2E278664">
      <w:pPr>
        <w:spacing w:line="360" w:lineRule="auto"/>
        <w:ind w:firstLine="437"/>
        <w:outlineLvl w:val="3"/>
        <w:rPr>
          <w:rFonts w:ascii="宋体" w:hAnsi="宋体" w:eastAsia="宋体"/>
          <w:b/>
          <w:sz w:val="24"/>
        </w:rPr>
      </w:pPr>
      <w:bookmarkStart w:id="177" w:name="_Toc15387"/>
      <w:bookmarkStart w:id="178" w:name="_Toc6134"/>
      <w:bookmarkStart w:id="179" w:name="_Toc29333"/>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77"/>
      <w:bookmarkEnd w:id="178"/>
      <w:bookmarkEnd w:id="179"/>
    </w:p>
    <w:p w14:paraId="6552E35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70C86A3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10C1DE1E">
      <w:pPr>
        <w:spacing w:line="360" w:lineRule="auto"/>
        <w:ind w:firstLine="437"/>
        <w:outlineLvl w:val="3"/>
        <w:rPr>
          <w:rFonts w:ascii="宋体" w:hAnsi="宋体" w:eastAsia="宋体"/>
          <w:b/>
          <w:bCs/>
          <w:sz w:val="24"/>
          <w:lang w:val="zh-CN"/>
        </w:rPr>
      </w:pPr>
      <w:bookmarkStart w:id="180" w:name="_Toc6596"/>
      <w:bookmarkStart w:id="181" w:name="_Toc14563"/>
      <w:bookmarkStart w:id="182" w:name="_Toc1125"/>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80"/>
      <w:bookmarkEnd w:id="181"/>
      <w:bookmarkEnd w:id="182"/>
    </w:p>
    <w:p w14:paraId="108BBFA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06BAB036">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257D2FE">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52"/>
    <w:bookmarkEnd w:id="153"/>
    <w:bookmarkEnd w:id="154"/>
    <w:bookmarkEnd w:id="155"/>
    <w:p w14:paraId="64834D66">
      <w:pPr>
        <w:spacing w:line="360" w:lineRule="auto"/>
        <w:ind w:firstLine="437"/>
        <w:outlineLvl w:val="3"/>
        <w:rPr>
          <w:rFonts w:ascii="宋体" w:hAnsi="宋体" w:eastAsia="宋体"/>
          <w:b/>
          <w:bCs/>
          <w:sz w:val="24"/>
        </w:rPr>
      </w:pPr>
      <w:bookmarkStart w:id="183" w:name="_Toc18567"/>
      <w:bookmarkStart w:id="184" w:name="_Toc487900373"/>
      <w:bookmarkStart w:id="185" w:name="_Toc279701263"/>
      <w:bookmarkStart w:id="186" w:name="_Toc10330"/>
      <w:bookmarkStart w:id="187" w:name="_Toc12773"/>
      <w:bookmarkStart w:id="188" w:name="_Toc259093692"/>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83"/>
      <w:bookmarkEnd w:id="184"/>
      <w:bookmarkEnd w:id="185"/>
      <w:bookmarkEnd w:id="186"/>
      <w:bookmarkEnd w:id="187"/>
      <w:bookmarkEnd w:id="188"/>
    </w:p>
    <w:p w14:paraId="0984916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4E844AA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62396CE5">
      <w:pPr>
        <w:spacing w:line="360" w:lineRule="auto"/>
        <w:ind w:firstLine="437"/>
        <w:outlineLvl w:val="3"/>
        <w:rPr>
          <w:rFonts w:ascii="宋体" w:hAnsi="宋体" w:eastAsia="宋体"/>
          <w:b/>
          <w:sz w:val="24"/>
        </w:rPr>
      </w:pPr>
      <w:bookmarkStart w:id="189" w:name="_Toc279701264"/>
      <w:bookmarkStart w:id="190" w:name="_Toc12004"/>
      <w:bookmarkStart w:id="191" w:name="_Toc3148"/>
      <w:bookmarkStart w:id="192" w:name="_Toc16673"/>
      <w:bookmarkStart w:id="193" w:name="_Toc259093693"/>
      <w:bookmarkStart w:id="194" w:name="_Toc487900374"/>
      <w:r>
        <w:rPr>
          <w:rFonts w:hint="eastAsia" w:ascii="宋体" w:hAnsi="宋体" w:eastAsia="宋体"/>
          <w:b/>
          <w:bCs/>
          <w:sz w:val="24"/>
          <w:lang w:val="zh-CN"/>
        </w:rPr>
        <w:t>2.</w:t>
      </w:r>
      <w:r>
        <w:rPr>
          <w:rFonts w:ascii="宋体" w:hAnsi="宋体" w:eastAsia="宋体"/>
          <w:b/>
          <w:bCs/>
          <w:sz w:val="24"/>
          <w:lang w:val="zh-CN"/>
        </w:rPr>
        <w:t>17履约保证金</w:t>
      </w:r>
      <w:bookmarkEnd w:id="189"/>
      <w:bookmarkEnd w:id="190"/>
      <w:bookmarkEnd w:id="191"/>
      <w:bookmarkEnd w:id="192"/>
      <w:bookmarkEnd w:id="193"/>
    </w:p>
    <w:p w14:paraId="6544007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，以支票、汇票、本票或者金融机构、担保机构出具的保函等非现金形式，提交不超过合同价的履约保证金；</w:t>
      </w:r>
    </w:p>
    <w:p w14:paraId="7F10C66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3853157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94"/>
    <w:p w14:paraId="5C901040">
      <w:pPr>
        <w:spacing w:line="360" w:lineRule="auto"/>
        <w:ind w:firstLine="437"/>
        <w:outlineLvl w:val="3"/>
        <w:rPr>
          <w:rFonts w:ascii="宋体" w:hAnsi="宋体" w:eastAsia="宋体"/>
          <w:b/>
          <w:sz w:val="24"/>
        </w:rPr>
      </w:pPr>
      <w:bookmarkStart w:id="195" w:name="_Toc14001"/>
      <w:bookmarkStart w:id="196" w:name="_Toc19890"/>
      <w:bookmarkStart w:id="197" w:name="_Toc6885"/>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95"/>
      <w:bookmarkEnd w:id="196"/>
      <w:bookmarkEnd w:id="197"/>
    </w:p>
    <w:p w14:paraId="4B1D7ECF">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647CBD8F">
      <w:pPr>
        <w:spacing w:line="360" w:lineRule="auto"/>
        <w:jc w:val="center"/>
        <w:outlineLvl w:val="2"/>
        <w:rPr>
          <w:rFonts w:ascii="宋体" w:hAnsi="宋体" w:eastAsia="宋体"/>
          <w:b/>
          <w:sz w:val="24"/>
        </w:rPr>
      </w:pPr>
      <w:r>
        <w:rPr>
          <w:rFonts w:ascii="宋体" w:hAnsi="宋体" w:eastAsia="宋体"/>
          <w:sz w:val="24"/>
        </w:rPr>
        <w:br w:type="page"/>
      </w:r>
      <w:bookmarkStart w:id="198" w:name="_Toc331685784"/>
      <w:r>
        <w:rPr>
          <w:rFonts w:hint="eastAsia" w:ascii="宋体" w:hAnsi="宋体" w:eastAsia="宋体"/>
          <w:b/>
          <w:sz w:val="24"/>
        </w:rPr>
        <w:t>第三部分合同专用条款</w:t>
      </w:r>
      <w:bookmarkEnd w:id="198"/>
    </w:p>
    <w:p w14:paraId="51C76757">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6BBB8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6DAC56C">
            <w:pPr>
              <w:jc w:val="center"/>
              <w:rPr>
                <w:rFonts w:ascii="宋体" w:hAnsi="宋体" w:eastAsia="宋体"/>
                <w:b/>
                <w:sz w:val="24"/>
              </w:rPr>
            </w:pPr>
            <w:r>
              <w:rPr>
                <w:rFonts w:ascii="宋体" w:hAnsi="宋体" w:eastAsia="宋体"/>
                <w:b/>
                <w:sz w:val="24"/>
              </w:rPr>
              <w:t>条款号</w:t>
            </w:r>
          </w:p>
        </w:tc>
        <w:tc>
          <w:tcPr>
            <w:tcW w:w="4525" w:type="pct"/>
            <w:vAlign w:val="center"/>
          </w:tcPr>
          <w:p w14:paraId="794AD8FC">
            <w:pPr>
              <w:jc w:val="center"/>
              <w:rPr>
                <w:rFonts w:ascii="宋体" w:hAnsi="宋体" w:eastAsia="宋体"/>
                <w:b/>
                <w:sz w:val="24"/>
              </w:rPr>
            </w:pPr>
            <w:r>
              <w:rPr>
                <w:rFonts w:ascii="宋体" w:hAnsi="宋体" w:eastAsia="宋体"/>
                <w:b/>
                <w:sz w:val="24"/>
              </w:rPr>
              <w:t>约定内容</w:t>
            </w:r>
          </w:p>
        </w:tc>
      </w:tr>
      <w:tr w14:paraId="5B136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6780031">
            <w:pPr>
              <w:spacing w:line="560" w:lineRule="exact"/>
              <w:rPr>
                <w:rFonts w:ascii="宋体" w:hAnsi="宋体" w:eastAsia="宋体"/>
                <w:sz w:val="24"/>
              </w:rPr>
            </w:pPr>
          </w:p>
        </w:tc>
        <w:tc>
          <w:tcPr>
            <w:tcW w:w="4525" w:type="pct"/>
            <w:vAlign w:val="center"/>
          </w:tcPr>
          <w:p w14:paraId="04085463">
            <w:pPr>
              <w:spacing w:line="560" w:lineRule="exact"/>
              <w:rPr>
                <w:rFonts w:ascii="宋体" w:hAnsi="宋体" w:eastAsia="宋体"/>
                <w:sz w:val="24"/>
              </w:rPr>
            </w:pPr>
          </w:p>
        </w:tc>
      </w:tr>
      <w:tr w14:paraId="51BE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805FD84">
            <w:pPr>
              <w:spacing w:line="560" w:lineRule="exact"/>
              <w:rPr>
                <w:rFonts w:ascii="宋体" w:hAnsi="宋体" w:eastAsia="宋体"/>
                <w:sz w:val="24"/>
              </w:rPr>
            </w:pPr>
          </w:p>
        </w:tc>
        <w:tc>
          <w:tcPr>
            <w:tcW w:w="4525" w:type="pct"/>
            <w:vAlign w:val="center"/>
          </w:tcPr>
          <w:p w14:paraId="219974C5">
            <w:pPr>
              <w:spacing w:line="560" w:lineRule="exact"/>
              <w:rPr>
                <w:rFonts w:ascii="宋体" w:hAnsi="宋体" w:eastAsia="宋体"/>
                <w:sz w:val="24"/>
              </w:rPr>
            </w:pPr>
          </w:p>
        </w:tc>
      </w:tr>
      <w:tr w14:paraId="5D69F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174288D">
            <w:pPr>
              <w:spacing w:line="560" w:lineRule="exact"/>
              <w:rPr>
                <w:rFonts w:ascii="宋体" w:hAnsi="宋体" w:eastAsia="宋体"/>
                <w:sz w:val="24"/>
              </w:rPr>
            </w:pPr>
          </w:p>
        </w:tc>
        <w:tc>
          <w:tcPr>
            <w:tcW w:w="4525" w:type="pct"/>
            <w:vAlign w:val="center"/>
          </w:tcPr>
          <w:p w14:paraId="77639A61">
            <w:pPr>
              <w:spacing w:line="560" w:lineRule="exact"/>
              <w:rPr>
                <w:rFonts w:ascii="宋体" w:hAnsi="宋体" w:eastAsia="宋体"/>
                <w:sz w:val="24"/>
              </w:rPr>
            </w:pPr>
          </w:p>
        </w:tc>
      </w:tr>
      <w:tr w14:paraId="088E5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6CF55A5">
            <w:pPr>
              <w:spacing w:line="560" w:lineRule="exact"/>
              <w:rPr>
                <w:rFonts w:ascii="宋体" w:hAnsi="宋体" w:eastAsia="宋体"/>
                <w:sz w:val="24"/>
              </w:rPr>
            </w:pPr>
          </w:p>
        </w:tc>
        <w:tc>
          <w:tcPr>
            <w:tcW w:w="4525" w:type="pct"/>
            <w:vAlign w:val="center"/>
          </w:tcPr>
          <w:p w14:paraId="34475ACB">
            <w:pPr>
              <w:spacing w:line="560" w:lineRule="exact"/>
              <w:rPr>
                <w:rFonts w:ascii="宋体" w:hAnsi="宋体" w:eastAsia="宋体"/>
                <w:sz w:val="24"/>
              </w:rPr>
            </w:pPr>
          </w:p>
        </w:tc>
      </w:tr>
      <w:tr w14:paraId="03107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6F5C990">
            <w:pPr>
              <w:spacing w:line="560" w:lineRule="exact"/>
              <w:rPr>
                <w:rFonts w:ascii="宋体" w:hAnsi="宋体" w:eastAsia="宋体"/>
                <w:sz w:val="24"/>
              </w:rPr>
            </w:pPr>
          </w:p>
        </w:tc>
        <w:tc>
          <w:tcPr>
            <w:tcW w:w="4525" w:type="pct"/>
            <w:vAlign w:val="center"/>
          </w:tcPr>
          <w:p w14:paraId="4FC335ED">
            <w:pPr>
              <w:spacing w:line="560" w:lineRule="exact"/>
              <w:rPr>
                <w:rFonts w:ascii="宋体" w:hAnsi="宋体" w:eastAsia="宋体"/>
                <w:sz w:val="24"/>
                <w:u w:val="single"/>
              </w:rPr>
            </w:pPr>
          </w:p>
        </w:tc>
      </w:tr>
      <w:tr w14:paraId="354FB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33B43CE">
            <w:pPr>
              <w:spacing w:line="560" w:lineRule="exact"/>
              <w:rPr>
                <w:rFonts w:ascii="宋体" w:hAnsi="宋体" w:eastAsia="宋体"/>
                <w:sz w:val="24"/>
              </w:rPr>
            </w:pPr>
          </w:p>
        </w:tc>
        <w:tc>
          <w:tcPr>
            <w:tcW w:w="4525" w:type="pct"/>
            <w:vAlign w:val="center"/>
          </w:tcPr>
          <w:p w14:paraId="0F74D43D">
            <w:pPr>
              <w:spacing w:line="560" w:lineRule="exact"/>
              <w:rPr>
                <w:rFonts w:ascii="宋体" w:hAnsi="宋体" w:eastAsia="宋体"/>
                <w:sz w:val="24"/>
              </w:rPr>
            </w:pPr>
          </w:p>
        </w:tc>
      </w:tr>
      <w:tr w14:paraId="7E9B5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6AADB0C">
            <w:pPr>
              <w:spacing w:line="560" w:lineRule="exact"/>
              <w:rPr>
                <w:rFonts w:ascii="宋体" w:hAnsi="宋体" w:eastAsia="宋体"/>
                <w:sz w:val="24"/>
              </w:rPr>
            </w:pPr>
          </w:p>
        </w:tc>
        <w:tc>
          <w:tcPr>
            <w:tcW w:w="4525" w:type="pct"/>
            <w:vAlign w:val="center"/>
          </w:tcPr>
          <w:p w14:paraId="54BE6CA7">
            <w:pPr>
              <w:spacing w:line="560" w:lineRule="exact"/>
              <w:rPr>
                <w:rFonts w:ascii="宋体" w:hAnsi="宋体" w:eastAsia="宋体"/>
                <w:sz w:val="24"/>
                <w:u w:val="single"/>
              </w:rPr>
            </w:pPr>
          </w:p>
        </w:tc>
      </w:tr>
      <w:tr w14:paraId="34864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99E2EE4">
            <w:pPr>
              <w:spacing w:line="560" w:lineRule="exact"/>
              <w:rPr>
                <w:rFonts w:ascii="宋体" w:hAnsi="宋体" w:eastAsia="宋体"/>
                <w:sz w:val="24"/>
              </w:rPr>
            </w:pPr>
          </w:p>
        </w:tc>
        <w:tc>
          <w:tcPr>
            <w:tcW w:w="4525" w:type="pct"/>
            <w:vAlign w:val="center"/>
          </w:tcPr>
          <w:p w14:paraId="0917C410">
            <w:pPr>
              <w:spacing w:line="560" w:lineRule="exact"/>
              <w:rPr>
                <w:rFonts w:ascii="宋体" w:hAnsi="宋体" w:eastAsia="宋体"/>
                <w:sz w:val="24"/>
              </w:rPr>
            </w:pPr>
          </w:p>
        </w:tc>
      </w:tr>
      <w:tr w14:paraId="2988F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7D258A2">
            <w:pPr>
              <w:spacing w:line="560" w:lineRule="exact"/>
              <w:rPr>
                <w:rFonts w:ascii="宋体" w:hAnsi="宋体" w:eastAsia="宋体"/>
                <w:sz w:val="24"/>
              </w:rPr>
            </w:pPr>
          </w:p>
        </w:tc>
        <w:tc>
          <w:tcPr>
            <w:tcW w:w="4525" w:type="pct"/>
            <w:vAlign w:val="center"/>
          </w:tcPr>
          <w:p w14:paraId="07BF4A40">
            <w:pPr>
              <w:spacing w:line="560" w:lineRule="exact"/>
              <w:rPr>
                <w:rFonts w:ascii="宋体" w:hAnsi="宋体" w:eastAsia="宋体"/>
                <w:sz w:val="24"/>
              </w:rPr>
            </w:pPr>
          </w:p>
        </w:tc>
      </w:tr>
      <w:tr w14:paraId="63985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C497697">
            <w:pPr>
              <w:spacing w:line="560" w:lineRule="exact"/>
              <w:rPr>
                <w:rFonts w:ascii="宋体" w:hAnsi="宋体" w:eastAsia="宋体"/>
                <w:sz w:val="24"/>
              </w:rPr>
            </w:pPr>
          </w:p>
        </w:tc>
        <w:tc>
          <w:tcPr>
            <w:tcW w:w="4525" w:type="pct"/>
            <w:vAlign w:val="center"/>
          </w:tcPr>
          <w:p w14:paraId="0D8F5DBC">
            <w:pPr>
              <w:spacing w:line="560" w:lineRule="exact"/>
              <w:rPr>
                <w:rFonts w:ascii="宋体" w:hAnsi="宋体" w:eastAsia="宋体"/>
                <w:sz w:val="24"/>
              </w:rPr>
            </w:pPr>
          </w:p>
        </w:tc>
      </w:tr>
      <w:tr w14:paraId="35E43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84C7920">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B4E2719">
            <w:pPr>
              <w:spacing w:line="560" w:lineRule="exact"/>
              <w:rPr>
                <w:rFonts w:ascii="宋体" w:hAnsi="宋体" w:eastAsia="宋体"/>
                <w:sz w:val="24"/>
              </w:rPr>
            </w:pPr>
          </w:p>
        </w:tc>
      </w:tr>
      <w:tr w14:paraId="2AC10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FECDCA9">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355A29C1">
            <w:pPr>
              <w:spacing w:line="560" w:lineRule="exact"/>
              <w:rPr>
                <w:rFonts w:ascii="宋体" w:hAnsi="宋体" w:eastAsia="宋体"/>
                <w:sz w:val="24"/>
              </w:rPr>
            </w:pPr>
          </w:p>
        </w:tc>
      </w:tr>
    </w:tbl>
    <w:p w14:paraId="0BE1619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34710C9">
      <w:pPr>
        <w:spacing w:line="360" w:lineRule="auto"/>
        <w:jc w:val="center"/>
        <w:outlineLvl w:val="1"/>
        <w:rPr>
          <w:rFonts w:asciiTheme="minorEastAsia" w:hAnsiTheme="minorEastAsia" w:eastAsiaTheme="minorEastAsia"/>
          <w:b/>
          <w:sz w:val="28"/>
        </w:rPr>
      </w:pPr>
      <w:bookmarkStart w:id="199" w:name="_Toc31609"/>
      <w:r>
        <w:rPr>
          <w:rFonts w:hint="eastAsia" w:asciiTheme="minorEastAsia" w:hAnsiTheme="minorEastAsia" w:eastAsiaTheme="minorEastAsia"/>
          <w:b/>
          <w:sz w:val="28"/>
        </w:rPr>
        <w:t>第六章  响应文件格式</w:t>
      </w:r>
      <w:bookmarkEnd w:id="199"/>
    </w:p>
    <w:p w14:paraId="340EE9F2">
      <w:pPr>
        <w:tabs>
          <w:tab w:val="left" w:pos="315"/>
          <w:tab w:val="left" w:pos="8820"/>
        </w:tabs>
        <w:jc w:val="center"/>
        <w:rPr>
          <w:rFonts w:ascii="宋体" w:hAnsi="宋体" w:eastAsia="宋体"/>
          <w:b/>
          <w:bCs/>
          <w:sz w:val="44"/>
          <w:szCs w:val="44"/>
        </w:rPr>
      </w:pPr>
      <w:r>
        <w:rPr>
          <w:rFonts w:hint="eastAsia" w:ascii="宋体" w:hAnsi="宋体" w:eastAsia="宋体"/>
          <w:b/>
          <w:bCs/>
          <w:sz w:val="44"/>
          <w:szCs w:val="44"/>
          <w:lang w:val="en-US" w:eastAsia="zh-CN"/>
        </w:rPr>
        <w:t>肥东四中</w:t>
      </w:r>
      <w:r>
        <w:rPr>
          <w:rFonts w:hint="eastAsia" w:ascii="宋体" w:hAnsi="宋体" w:eastAsia="宋体"/>
          <w:b/>
          <w:bCs/>
          <w:sz w:val="44"/>
          <w:szCs w:val="44"/>
        </w:rPr>
        <w:t>学校食堂大宗食品原材料供应商服务框架协议采购</w:t>
      </w:r>
    </w:p>
    <w:p w14:paraId="328A898F">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响</w:t>
      </w:r>
    </w:p>
    <w:p w14:paraId="4999BA9E">
      <w:pPr>
        <w:spacing w:line="900" w:lineRule="exact"/>
        <w:jc w:val="center"/>
        <w:rPr>
          <w:rFonts w:asciiTheme="minorEastAsia" w:hAnsiTheme="minorEastAsia" w:eastAsiaTheme="minorEastAsia"/>
          <w:b/>
          <w:sz w:val="72"/>
        </w:rPr>
      </w:pPr>
    </w:p>
    <w:p w14:paraId="70ADC973">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应</w:t>
      </w:r>
    </w:p>
    <w:p w14:paraId="134EF26F">
      <w:pPr>
        <w:spacing w:line="900" w:lineRule="exact"/>
        <w:jc w:val="center"/>
        <w:rPr>
          <w:rFonts w:asciiTheme="minorEastAsia" w:hAnsiTheme="minorEastAsia" w:eastAsiaTheme="minorEastAsia"/>
          <w:b/>
          <w:sz w:val="72"/>
        </w:rPr>
      </w:pPr>
    </w:p>
    <w:p w14:paraId="29E8AE30">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6F42D564">
      <w:pPr>
        <w:spacing w:line="900" w:lineRule="exact"/>
        <w:jc w:val="center"/>
        <w:rPr>
          <w:rFonts w:asciiTheme="minorEastAsia" w:hAnsiTheme="minorEastAsia" w:eastAsiaTheme="minorEastAsia"/>
          <w:b/>
          <w:sz w:val="72"/>
        </w:rPr>
      </w:pPr>
    </w:p>
    <w:p w14:paraId="097EE779">
      <w:pPr>
        <w:jc w:val="center"/>
        <w:rPr>
          <w:rFonts w:asciiTheme="minorEastAsia" w:hAnsiTheme="minorEastAsia" w:eastAsiaTheme="minorEastAsia"/>
          <w:b/>
          <w:sz w:val="32"/>
          <w:szCs w:val="32"/>
        </w:rPr>
      </w:pPr>
      <w:r>
        <w:rPr>
          <w:rFonts w:hint="eastAsia" w:asciiTheme="minorEastAsia" w:hAnsiTheme="minorEastAsia" w:eastAsiaTheme="minorEastAsia"/>
          <w:b/>
          <w:sz w:val="72"/>
        </w:rPr>
        <w:t>件</w:t>
      </w:r>
    </w:p>
    <w:p w14:paraId="5C2322D9">
      <w:pPr>
        <w:spacing w:after="156" w:afterLines="50" w:line="500" w:lineRule="exact"/>
        <w:jc w:val="center"/>
        <w:rPr>
          <w:rFonts w:asciiTheme="minorEastAsia" w:hAnsiTheme="minorEastAsia" w:eastAsiaTheme="minorEastAsia"/>
          <w:b/>
          <w:sz w:val="28"/>
          <w:szCs w:val="28"/>
        </w:rPr>
      </w:pPr>
    </w:p>
    <w:p w14:paraId="1EB7FB2F">
      <w:pPr>
        <w:spacing w:after="156" w:afterLines="50" w:line="500" w:lineRule="exact"/>
        <w:jc w:val="center"/>
        <w:rPr>
          <w:rFonts w:asciiTheme="minorEastAsia" w:hAnsiTheme="minorEastAsia" w:eastAsiaTheme="minorEastAsia"/>
          <w:b/>
          <w:sz w:val="72"/>
        </w:rPr>
      </w:pPr>
    </w:p>
    <w:p w14:paraId="4E6A0293">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p>
    <w:p w14:paraId="4D8A6592">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年  月  日</w:t>
      </w:r>
    </w:p>
    <w:p w14:paraId="4784E84D">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572BFFEE">
      <w:pPr>
        <w:spacing w:line="360" w:lineRule="auto"/>
        <w:jc w:val="center"/>
        <w:outlineLvl w:val="2"/>
        <w:rPr>
          <w:rFonts w:asciiTheme="minorEastAsia" w:hAnsiTheme="minorEastAsia" w:eastAsiaTheme="minorEastAsia"/>
          <w:b/>
          <w:sz w:val="24"/>
        </w:rPr>
      </w:pPr>
      <w:bookmarkStart w:id="200" w:name="_Toc461053086"/>
      <w:bookmarkStart w:id="201" w:name="_Toc461056631"/>
      <w:bookmarkStart w:id="202" w:name="_Toc520983587"/>
      <w:r>
        <w:rPr>
          <w:rFonts w:hint="eastAsia" w:asciiTheme="minorEastAsia" w:hAnsiTheme="minorEastAsia" w:eastAsiaTheme="minorEastAsia"/>
          <w:b/>
          <w:sz w:val="24"/>
        </w:rPr>
        <w:t>一</w:t>
      </w:r>
      <w:bookmarkEnd w:id="200"/>
      <w:bookmarkEnd w:id="201"/>
      <w:r>
        <w:rPr>
          <w:rFonts w:hint="eastAsia" w:asciiTheme="minorEastAsia" w:hAnsiTheme="minorEastAsia" w:eastAsiaTheme="minorEastAsia"/>
          <w:b/>
          <w:sz w:val="24"/>
        </w:rPr>
        <w:t>、报价表格式</w:t>
      </w:r>
      <w:bookmarkEnd w:id="202"/>
    </w:p>
    <w:p w14:paraId="4F9025B8">
      <w:pPr>
        <w:spacing w:before="156" w:beforeLines="50" w:after="156" w:afterLines="50" w:line="360" w:lineRule="auto"/>
        <w:jc w:val="left"/>
        <w:rPr>
          <w:rFonts w:ascii="宋体" w:hAnsi="宋体" w:eastAsia="宋体"/>
          <w:b/>
          <w:sz w:val="24"/>
          <w:szCs w:val="28"/>
        </w:rPr>
      </w:pPr>
      <w:r>
        <w:rPr>
          <w:rFonts w:hint="eastAsia" w:ascii="宋体" w:hAnsi="宋体" w:eastAsia="宋体"/>
          <w:b/>
          <w:sz w:val="24"/>
          <w:szCs w:val="28"/>
        </w:rPr>
        <w:t>1-1 报价表</w:t>
      </w:r>
    </w:p>
    <w:p w14:paraId="4620A0AC">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7AC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2D6FD9">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61318709">
            <w:pPr>
              <w:spacing w:line="360" w:lineRule="auto"/>
              <w:rPr>
                <w:rFonts w:ascii="宋体" w:hAnsi="宋体" w:eastAsia="宋体"/>
                <w:b/>
                <w:sz w:val="24"/>
              </w:rPr>
            </w:pPr>
          </w:p>
        </w:tc>
      </w:tr>
      <w:tr w14:paraId="7F15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2A30BB9">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6F59E89C">
            <w:pPr>
              <w:widowControl/>
              <w:spacing w:line="360" w:lineRule="exact"/>
              <w:rPr>
                <w:rFonts w:ascii="宋体" w:hAnsi="宋体" w:eastAsia="宋体"/>
                <w:b/>
                <w:sz w:val="24"/>
              </w:rPr>
            </w:pPr>
            <w:r>
              <w:rPr>
                <w:rFonts w:hint="eastAsia" w:asciiTheme="minorEastAsia" w:hAnsiTheme="minorEastAsia" w:eastAsiaTheme="minorEastAsia"/>
                <w:sz w:val="24"/>
                <w:szCs w:val="28"/>
              </w:rPr>
              <w:t>全部</w:t>
            </w:r>
          </w:p>
        </w:tc>
      </w:tr>
      <w:tr w14:paraId="1D8B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1018B08">
            <w:pPr>
              <w:spacing w:line="360" w:lineRule="auto"/>
              <w:jc w:val="center"/>
              <w:rPr>
                <w:rFonts w:ascii="宋体" w:hAnsi="宋体" w:eastAsia="宋体"/>
                <w:b/>
                <w:sz w:val="24"/>
                <w:szCs w:val="24"/>
              </w:rPr>
            </w:pPr>
            <w:r>
              <w:rPr>
                <w:rFonts w:hint="eastAsia" w:ascii="宋体" w:hAnsi="宋体" w:eastAsia="宋体" w:cs="宋体"/>
                <w:b/>
                <w:sz w:val="24"/>
                <w:szCs w:val="24"/>
              </w:rPr>
              <w:t>投标报价（费率%）</w:t>
            </w:r>
          </w:p>
          <w:p w14:paraId="0DD4B9DD">
            <w:pPr>
              <w:spacing w:line="360" w:lineRule="auto"/>
              <w:jc w:val="center"/>
              <w:rPr>
                <w:rFonts w:ascii="宋体" w:hAnsi="宋体" w:eastAsia="宋体"/>
                <w:b/>
                <w:sz w:val="24"/>
              </w:rPr>
            </w:pPr>
            <w:r>
              <w:rPr>
                <w:rFonts w:hint="eastAsia" w:ascii="宋体" w:hAnsi="宋体" w:eastAsia="宋体" w:cs="宋体"/>
                <w:b/>
                <w:sz w:val="24"/>
                <w:szCs w:val="24"/>
              </w:rPr>
              <w:t>（详见备注说明）</w:t>
            </w:r>
          </w:p>
        </w:tc>
        <w:tc>
          <w:tcPr>
            <w:tcW w:w="6063" w:type="dxa"/>
            <w:vAlign w:val="center"/>
          </w:tcPr>
          <w:p w14:paraId="76E5498D">
            <w:pPr>
              <w:snapToGrid w:val="0"/>
              <w:spacing w:line="360" w:lineRule="auto"/>
              <w:rPr>
                <w:rFonts w:ascii="宋体" w:hAnsi="宋体" w:eastAsia="宋体"/>
                <w:sz w:val="24"/>
                <w:szCs w:val="24"/>
              </w:rPr>
            </w:pPr>
            <w:r>
              <w:rPr>
                <w:rFonts w:hint="eastAsia" w:ascii="宋体" w:hAnsi="宋体" w:eastAsia="宋体" w:cs="宋体"/>
                <w:sz w:val="24"/>
                <w:szCs w:val="24"/>
              </w:rPr>
              <w:t>小写：</w:t>
            </w:r>
          </w:p>
          <w:p w14:paraId="46511F16">
            <w:pPr>
              <w:snapToGrid w:val="0"/>
              <w:spacing w:line="360" w:lineRule="auto"/>
              <w:rPr>
                <w:rFonts w:ascii="宋体" w:hAnsi="宋体" w:eastAsia="宋体"/>
                <w:b/>
                <w:sz w:val="24"/>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百分之          </w:t>
            </w:r>
          </w:p>
        </w:tc>
      </w:tr>
      <w:tr w14:paraId="204B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E8FA90F">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894511A">
            <w:pPr>
              <w:spacing w:line="360" w:lineRule="auto"/>
              <w:rPr>
                <w:rFonts w:ascii="宋体" w:hAnsi="宋体" w:eastAsia="宋体"/>
                <w:b/>
                <w:sz w:val="24"/>
              </w:rPr>
            </w:pPr>
          </w:p>
        </w:tc>
      </w:tr>
    </w:tbl>
    <w:p w14:paraId="198ABF3C">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供应商公章：     </w:t>
      </w:r>
    </w:p>
    <w:p w14:paraId="77ECAB9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期：             </w:t>
      </w:r>
    </w:p>
    <w:p w14:paraId="250C49E5">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39A610BF">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1888BFE8">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303DC784">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0A7E8611">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 xml:space="preserve">4.报价表中大写金额与小写金额不一致的，以大写金额为准。 </w:t>
      </w:r>
    </w:p>
    <w:p w14:paraId="5B13C07A">
      <w:pPr>
        <w:widowControl/>
        <w:jc w:val="left"/>
        <w:rPr>
          <w:rFonts w:ascii="宋体" w:hAnsi="宋体" w:eastAsia="宋体"/>
          <w:b/>
          <w:bCs/>
          <w:sz w:val="24"/>
          <w:szCs w:val="28"/>
        </w:rPr>
      </w:pPr>
      <w:r>
        <w:rPr>
          <w:rFonts w:ascii="宋体" w:hAnsi="宋体" w:eastAsia="宋体"/>
          <w:b/>
          <w:bCs/>
          <w:sz w:val="24"/>
          <w:szCs w:val="28"/>
        </w:rPr>
        <w:br w:type="page"/>
      </w:r>
    </w:p>
    <w:p w14:paraId="5D40BBC0">
      <w:pPr>
        <w:widowControl/>
        <w:jc w:val="left"/>
        <w:rPr>
          <w:rFonts w:ascii="宋体" w:hAnsi="宋体" w:eastAsia="宋体"/>
          <w:bCs/>
          <w:sz w:val="24"/>
        </w:rPr>
      </w:pPr>
    </w:p>
    <w:p w14:paraId="39FAB78D">
      <w:pPr>
        <w:spacing w:line="360" w:lineRule="auto"/>
        <w:jc w:val="center"/>
        <w:outlineLvl w:val="2"/>
        <w:rPr>
          <w:rFonts w:asciiTheme="minorEastAsia" w:hAnsiTheme="minorEastAsia" w:eastAsiaTheme="minorEastAsia"/>
          <w:b/>
          <w:sz w:val="24"/>
        </w:rPr>
      </w:pPr>
      <w:bookmarkStart w:id="203" w:name="_Toc520983591"/>
      <w:r>
        <w:rPr>
          <w:rFonts w:hint="eastAsia" w:asciiTheme="minorEastAsia" w:hAnsiTheme="minorEastAsia" w:eastAsiaTheme="minorEastAsia"/>
          <w:b/>
          <w:sz w:val="24"/>
        </w:rPr>
        <w:t>二、磋商响应函</w:t>
      </w:r>
      <w:bookmarkEnd w:id="203"/>
    </w:p>
    <w:p w14:paraId="5F177B6E">
      <w:pPr>
        <w:pStyle w:val="14"/>
        <w:spacing w:line="360" w:lineRule="auto"/>
        <w:ind w:firstLine="472" w:firstLineChars="196"/>
        <w:rPr>
          <w:rFonts w:ascii="宋体" w:hAnsi="宋体"/>
          <w:sz w:val="24"/>
        </w:rPr>
      </w:pPr>
      <w:r>
        <w:rPr>
          <w:rFonts w:hint="eastAsia" w:ascii="宋体" w:hAnsi="宋体"/>
          <w:sz w:val="24"/>
        </w:rPr>
        <w:t>致：</w:t>
      </w:r>
      <w:r>
        <w:rPr>
          <w:rFonts w:hint="eastAsia" w:ascii="宋体" w:hAnsi="宋体"/>
          <w:sz w:val="24"/>
          <w:lang w:val="en-US" w:eastAsia="zh-CN"/>
        </w:rPr>
        <w:t>肥东四中</w:t>
      </w:r>
      <w:r>
        <w:rPr>
          <w:rFonts w:hint="eastAsia" w:ascii="宋体" w:hAnsi="宋体"/>
          <w:sz w:val="24"/>
          <w:szCs w:val="24"/>
        </w:rPr>
        <w:t>学校食堂</w:t>
      </w:r>
      <w:r>
        <w:rPr>
          <w:rFonts w:ascii="宋体" w:hAnsi="宋体"/>
          <w:sz w:val="24"/>
        </w:rPr>
        <w:t xml:space="preserve"> </w:t>
      </w:r>
    </w:p>
    <w:p w14:paraId="61FDD64F">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根据贵方的竞争性磋商邀请公告，我方兹宣布同意如下：</w:t>
      </w:r>
    </w:p>
    <w:p w14:paraId="363F4D9A">
      <w:pPr>
        <w:spacing w:line="360" w:lineRule="auto"/>
        <w:ind w:firstLine="480" w:firstLineChars="200"/>
        <w:rPr>
          <w:rFonts w:ascii="宋体" w:hAnsi="宋体" w:eastAsia="宋体"/>
          <w:sz w:val="24"/>
        </w:rPr>
      </w:pPr>
      <w:r>
        <w:rPr>
          <w:rFonts w:hint="eastAsia" w:ascii="宋体" w:hAnsi="宋体" w:eastAsia="宋体"/>
          <w:sz w:val="24"/>
        </w:rPr>
        <w:t>1.如我公司成交，我公司承诺愿意按磋商文件规定报价承诺供货及安装。</w:t>
      </w:r>
    </w:p>
    <w:p w14:paraId="4D095E84">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ascii="宋体" w:hAnsi="宋体" w:eastAsia="宋体"/>
          <w:sz w:val="24"/>
        </w:rPr>
        <w:t>,</w:t>
      </w:r>
      <w:r>
        <w:rPr>
          <w:rFonts w:hint="eastAsia" w:ascii="宋体" w:hAnsi="宋体" w:eastAsia="宋体"/>
          <w:sz w:val="24"/>
        </w:rPr>
        <w:t>并保证于买方要求的日期内完成服务，并通过买方验收。</w:t>
      </w:r>
    </w:p>
    <w:p w14:paraId="5C16BF8D">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4FFF67A1">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47E0F860">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1C884CED">
      <w:pPr>
        <w:spacing w:line="360" w:lineRule="auto"/>
        <w:ind w:firstLine="480" w:firstLineChars="200"/>
        <w:rPr>
          <w:rFonts w:ascii="宋体" w:hAnsi="宋体" w:eastAsia="宋体"/>
          <w:sz w:val="24"/>
        </w:rPr>
      </w:pPr>
      <w:r>
        <w:rPr>
          <w:rFonts w:hint="eastAsia" w:ascii="宋体" w:hAnsi="宋体" w:eastAsia="宋体"/>
          <w:sz w:val="24"/>
        </w:rPr>
        <w:t>6.我方承诺如磋商保证金未在磋商文件规定时间前到达贵方指定的账户，我方磋商无效，由此产生的一切后果由我方承担</w:t>
      </w:r>
      <w:r>
        <w:rPr>
          <w:rFonts w:hint="eastAsia" w:asciiTheme="minorEastAsia" w:hAnsiTheme="minorEastAsia" w:eastAsiaTheme="minorEastAsia"/>
          <w:bCs/>
          <w:sz w:val="24"/>
          <w:lang w:val="zh-CN"/>
        </w:rPr>
        <w:t>，且承诺磋商保证金转出账户真实有效</w:t>
      </w:r>
      <w:r>
        <w:rPr>
          <w:rFonts w:hint="eastAsia" w:ascii="宋体" w:hAnsi="宋体" w:eastAsia="宋体"/>
          <w:sz w:val="24"/>
        </w:rPr>
        <w:t>。</w:t>
      </w:r>
    </w:p>
    <w:p w14:paraId="31754060">
      <w:pPr>
        <w:spacing w:line="360" w:lineRule="auto"/>
        <w:ind w:firstLine="480" w:firstLineChars="200"/>
        <w:rPr>
          <w:rFonts w:ascii="宋体" w:hAnsi="宋体" w:eastAsia="宋体"/>
          <w:sz w:val="24"/>
        </w:rPr>
      </w:pPr>
      <w:r>
        <w:rPr>
          <w:rFonts w:hint="eastAsia" w:ascii="宋体" w:hAnsi="宋体" w:eastAsia="宋体"/>
          <w:sz w:val="24"/>
        </w:rPr>
        <w:t>7.我方同意按贵方要求在磋商现场规定时间内向贵方提供与其磋商有关的任何证据或补充资料，否则，我方的响应文件可被贵方拒绝。</w:t>
      </w:r>
    </w:p>
    <w:p w14:paraId="4B7E2232">
      <w:pPr>
        <w:spacing w:line="360" w:lineRule="auto"/>
        <w:ind w:firstLine="480" w:firstLineChars="200"/>
        <w:rPr>
          <w:rFonts w:ascii="宋体" w:hAnsi="宋体" w:eastAsia="宋体"/>
          <w:sz w:val="24"/>
        </w:rPr>
      </w:pPr>
      <w:r>
        <w:rPr>
          <w:rFonts w:hint="eastAsia" w:ascii="宋体" w:hAnsi="宋体" w:eastAsia="宋体"/>
          <w:sz w:val="24"/>
        </w:rPr>
        <w:t>8.我方完全理解贵方不一定接受最低报价的磋商。</w:t>
      </w:r>
    </w:p>
    <w:p w14:paraId="19E7C1B9">
      <w:pPr>
        <w:spacing w:line="360" w:lineRule="auto"/>
        <w:ind w:firstLine="480" w:firstLineChars="200"/>
        <w:rPr>
          <w:rFonts w:ascii="宋体" w:hAnsi="宋体" w:eastAsia="宋体"/>
          <w:sz w:val="24"/>
        </w:rPr>
      </w:pPr>
      <w:r>
        <w:rPr>
          <w:rFonts w:hint="eastAsia" w:ascii="宋体" w:hAnsi="宋体" w:eastAsia="宋体"/>
          <w:sz w:val="24"/>
        </w:rPr>
        <w:t>9.我方同意磋商文件规定的付款方式、服务期限。</w:t>
      </w:r>
    </w:p>
    <w:p w14:paraId="1FB657A3">
      <w:pPr>
        <w:spacing w:line="360" w:lineRule="auto"/>
        <w:ind w:firstLine="480" w:firstLineChars="200"/>
        <w:rPr>
          <w:rFonts w:ascii="宋体" w:hAnsi="宋体" w:eastAsia="宋体"/>
          <w:sz w:val="24"/>
        </w:rPr>
      </w:pPr>
      <w:r>
        <w:rPr>
          <w:rFonts w:hint="eastAsia" w:ascii="宋体" w:hAnsi="宋体" w:eastAsia="宋体"/>
          <w:sz w:val="24"/>
        </w:rPr>
        <w:t>10.我方对响应文件中所提供资料、文件、证书及证件的真实性和有效性负责。</w:t>
      </w:r>
    </w:p>
    <w:p w14:paraId="08B40E8C">
      <w:pPr>
        <w:spacing w:line="360" w:lineRule="auto"/>
        <w:ind w:firstLine="480" w:firstLineChars="200"/>
        <w:rPr>
          <w:rFonts w:ascii="宋体" w:hAnsi="宋体" w:eastAsia="宋体"/>
          <w:sz w:val="24"/>
        </w:rPr>
      </w:pPr>
      <w:r>
        <w:rPr>
          <w:rFonts w:hint="eastAsia" w:ascii="宋体" w:hAnsi="宋体" w:eastAsia="宋体"/>
          <w:sz w:val="24"/>
        </w:rPr>
        <w:t>11.与本磋商有关的通讯地址：</w:t>
      </w:r>
    </w:p>
    <w:p w14:paraId="524D9DA1">
      <w:pPr>
        <w:spacing w:line="360" w:lineRule="auto"/>
        <w:ind w:firstLine="480" w:firstLineChars="200"/>
        <w:rPr>
          <w:rFonts w:ascii="宋体" w:hAnsi="宋体" w:eastAsia="宋体"/>
          <w:sz w:val="24"/>
        </w:rPr>
      </w:pPr>
      <w:r>
        <w:rPr>
          <w:rFonts w:hint="eastAsia" w:ascii="宋体" w:hAnsi="宋体" w:eastAsia="宋体"/>
          <w:sz w:val="24"/>
        </w:rPr>
        <w:t>供应商公章：</w:t>
      </w:r>
    </w:p>
    <w:p w14:paraId="2287F174">
      <w:pPr>
        <w:spacing w:line="360" w:lineRule="auto"/>
        <w:ind w:firstLine="480" w:firstLineChars="200"/>
        <w:rPr>
          <w:rFonts w:ascii="宋体" w:hAnsi="宋体" w:eastAsia="宋体"/>
          <w:sz w:val="24"/>
          <w:u w:val="single"/>
        </w:rPr>
      </w:pPr>
      <w:r>
        <w:rPr>
          <w:rFonts w:hint="eastAsia" w:ascii="宋体" w:hAnsi="宋体" w:eastAsia="宋体"/>
          <w:sz w:val="24"/>
        </w:rPr>
        <w:t>日    期：</w:t>
      </w:r>
    </w:p>
    <w:p w14:paraId="4EAA1EB5">
      <w:pPr>
        <w:spacing w:line="360" w:lineRule="auto"/>
        <w:ind w:firstLine="480" w:firstLineChars="200"/>
        <w:rPr>
          <w:rFonts w:ascii="宋体" w:hAnsi="宋体" w:eastAsia="宋体"/>
          <w:sz w:val="24"/>
          <w:u w:val="single"/>
        </w:rPr>
      </w:pPr>
    </w:p>
    <w:p w14:paraId="291C04DB">
      <w:pPr>
        <w:spacing w:line="360" w:lineRule="auto"/>
        <w:ind w:firstLine="480" w:firstLineChars="200"/>
        <w:rPr>
          <w:rFonts w:ascii="宋体" w:hAnsi="宋体" w:eastAsia="宋体"/>
          <w:sz w:val="24"/>
          <w:u w:val="single"/>
        </w:rPr>
      </w:pPr>
    </w:p>
    <w:p w14:paraId="10C682EB">
      <w:pPr>
        <w:spacing w:line="360" w:lineRule="auto"/>
        <w:ind w:firstLine="480" w:firstLineChars="200"/>
        <w:rPr>
          <w:rFonts w:ascii="宋体" w:hAnsi="宋体" w:eastAsia="宋体"/>
          <w:sz w:val="24"/>
          <w:u w:val="single"/>
        </w:rPr>
      </w:pPr>
    </w:p>
    <w:p w14:paraId="35EAEFF6">
      <w:pPr>
        <w:spacing w:line="360" w:lineRule="auto"/>
        <w:jc w:val="center"/>
        <w:outlineLvl w:val="2"/>
        <w:rPr>
          <w:rFonts w:asciiTheme="minorEastAsia" w:hAnsiTheme="minorEastAsia" w:eastAsiaTheme="minorEastAsia"/>
          <w:b/>
          <w:sz w:val="24"/>
        </w:rPr>
      </w:pPr>
    </w:p>
    <w:p w14:paraId="6A4ED6AC">
      <w:pPr>
        <w:spacing w:line="360" w:lineRule="auto"/>
        <w:jc w:val="center"/>
        <w:outlineLvl w:val="2"/>
        <w:rPr>
          <w:rFonts w:asciiTheme="minorEastAsia" w:hAnsiTheme="minorEastAsia" w:eastAsiaTheme="minorEastAsia"/>
          <w:b/>
          <w:sz w:val="24"/>
        </w:rPr>
      </w:pPr>
    </w:p>
    <w:p w14:paraId="6C7AB530">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三、无重大违法记录声明函、无不良信用记录声明函</w:t>
      </w:r>
    </w:p>
    <w:p w14:paraId="4846C372">
      <w:pPr>
        <w:spacing w:line="360" w:lineRule="auto"/>
        <w:jc w:val="center"/>
        <w:rPr>
          <w:rFonts w:ascii="宋体" w:hAnsi="宋体" w:eastAsia="宋体"/>
          <w:b/>
          <w:i/>
          <w:sz w:val="24"/>
        </w:rPr>
      </w:pPr>
      <w:r>
        <w:rPr>
          <w:rFonts w:ascii="宋体" w:hAnsi="宋体" w:eastAsia="宋体"/>
          <w:b/>
          <w:i/>
          <w:sz w:val="24"/>
        </w:rPr>
        <w:t>(</w:t>
      </w:r>
      <w:r>
        <w:rPr>
          <w:rFonts w:hint="eastAsia" w:ascii="宋体" w:hAnsi="宋体" w:eastAsia="宋体"/>
          <w:b/>
          <w:i/>
          <w:sz w:val="24"/>
        </w:rPr>
        <w:t>联合体参加磋商的，联合体双方均须提供）</w:t>
      </w:r>
    </w:p>
    <w:p w14:paraId="712A12C6">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1B9C8DD">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4856A7F3">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05B6DF8D">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（2）单位、法定代表人或拟派项目经理（项目负责人）被人民检察院列入行贿犯罪档案；</w:t>
      </w:r>
    </w:p>
    <w:p w14:paraId="0A0F8D9E">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（3）被工商行政管理部门列入企业经营异常名录；</w:t>
      </w:r>
    </w:p>
    <w:p w14:paraId="5A5747D3">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（4）被税务部门列入重大税收违法案件当事人名单；</w:t>
      </w:r>
    </w:p>
    <w:p w14:paraId="1F990679">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（5）被政府采购监管部门列入政府采购严重违法失信行为记录</w:t>
      </w:r>
      <w:r>
        <w:rPr>
          <w:rFonts w:hint="eastAsia" w:ascii="宋体" w:hAnsi="宋体" w:eastAsia="宋体"/>
          <w:sz w:val="24"/>
          <w:szCs w:val="24"/>
        </w:rPr>
        <w:t>名单。</w:t>
      </w:r>
    </w:p>
    <w:p w14:paraId="38C1300C">
      <w:pPr>
        <w:spacing w:line="440" w:lineRule="exact"/>
        <w:ind w:firstLine="435"/>
        <w:rPr>
          <w:rFonts w:ascii="宋体" w:hAnsi="宋体" w:eastAsia="宋体"/>
          <w:sz w:val="24"/>
          <w:szCs w:val="24"/>
        </w:rPr>
      </w:pPr>
      <w:r>
        <w:rPr>
          <w:rFonts w:hint="eastAsia" w:ascii="宋体" w:hAnsi="宋体" w:eastAsia="宋体"/>
          <w:sz w:val="24"/>
          <w:szCs w:val="24"/>
        </w:rPr>
        <w:t xml:space="preserve">3.本公司郑重声明，符合下列情形之一： </w:t>
      </w:r>
    </w:p>
    <w:p w14:paraId="4E2F7E87">
      <w:pPr>
        <w:spacing w:line="440" w:lineRule="exact"/>
        <w:ind w:firstLine="435"/>
        <w:rPr>
          <w:rFonts w:ascii="宋体" w:hAnsi="宋体" w:eastAsia="宋体"/>
          <w:sz w:val="24"/>
          <w:szCs w:val="24"/>
        </w:rPr>
      </w:pPr>
      <w:r>
        <w:rPr>
          <w:rFonts w:hint="eastAsia" w:ascii="宋体" w:hAnsi="宋体" w:eastAsia="宋体"/>
          <w:sz w:val="24"/>
          <w:szCs w:val="24"/>
        </w:rPr>
        <w:t>未被合肥市及其所辖县（市）、区（开发区）公共资源交易监督管理部门记不良行为记录的；或被记不良行为记录（以公布日期为准），但同时符合下列情形的：</w:t>
      </w:r>
    </w:p>
    <w:p w14:paraId="2EDE670E">
      <w:pPr>
        <w:spacing w:line="440" w:lineRule="exact"/>
        <w:ind w:firstLine="435"/>
        <w:rPr>
          <w:rFonts w:ascii="宋体" w:hAnsi="宋体" w:eastAsia="宋体"/>
          <w:sz w:val="24"/>
          <w:szCs w:val="24"/>
        </w:rPr>
      </w:pPr>
      <w:r>
        <w:rPr>
          <w:rFonts w:hint="eastAsia" w:ascii="宋体" w:hAnsi="宋体" w:eastAsia="宋体"/>
          <w:sz w:val="24"/>
          <w:szCs w:val="24"/>
        </w:rPr>
        <w:t>（1）开标日前（含当日）6个月内记分累计未满10分的；</w:t>
      </w:r>
    </w:p>
    <w:p w14:paraId="0242F040">
      <w:pPr>
        <w:spacing w:line="440" w:lineRule="exact"/>
        <w:ind w:firstLine="435"/>
        <w:rPr>
          <w:rFonts w:ascii="宋体" w:hAnsi="宋体" w:eastAsia="宋体"/>
          <w:sz w:val="24"/>
          <w:szCs w:val="24"/>
        </w:rPr>
      </w:pPr>
      <w:r>
        <w:rPr>
          <w:rFonts w:hint="eastAsia" w:ascii="宋体" w:hAnsi="宋体" w:eastAsia="宋体"/>
          <w:sz w:val="24"/>
          <w:szCs w:val="24"/>
        </w:rPr>
        <w:t>（2）开标日前（含当日）12个月内记分累计未满15分的；</w:t>
      </w:r>
    </w:p>
    <w:p w14:paraId="13F2B7EF">
      <w:pPr>
        <w:spacing w:line="440" w:lineRule="exact"/>
        <w:ind w:firstLine="435"/>
        <w:rPr>
          <w:rFonts w:ascii="宋体" w:hAnsi="宋体" w:eastAsia="宋体"/>
          <w:sz w:val="24"/>
          <w:szCs w:val="24"/>
        </w:rPr>
      </w:pPr>
      <w:r>
        <w:rPr>
          <w:rFonts w:hint="eastAsia" w:ascii="宋体" w:hAnsi="宋体" w:eastAsia="宋体"/>
          <w:sz w:val="24"/>
          <w:szCs w:val="24"/>
        </w:rPr>
        <w:t>（3）开标日前（含当日）18个月内记分累计未满20分的；</w:t>
      </w:r>
    </w:p>
    <w:p w14:paraId="602460C2">
      <w:pPr>
        <w:spacing w:line="440" w:lineRule="exact"/>
        <w:ind w:firstLine="435"/>
        <w:rPr>
          <w:rFonts w:ascii="宋体" w:hAnsi="宋体" w:eastAsia="宋体"/>
          <w:sz w:val="24"/>
          <w:szCs w:val="24"/>
        </w:rPr>
      </w:pPr>
      <w:r>
        <w:rPr>
          <w:rFonts w:hint="eastAsia" w:ascii="宋体" w:hAnsi="宋体" w:eastAsia="宋体"/>
          <w:sz w:val="24"/>
          <w:szCs w:val="24"/>
        </w:rPr>
        <w:t>（4）开标日前（含当日）24个月内记分累计未满25分的。</w:t>
      </w:r>
    </w:p>
    <w:p w14:paraId="7B8303C1">
      <w:pPr>
        <w:spacing w:line="440" w:lineRule="exact"/>
        <w:ind w:left="479" w:leftChars="228" w:firstLine="17" w:firstLineChars="7"/>
        <w:rPr>
          <w:rFonts w:ascii="宋体" w:hAnsi="宋体" w:eastAsia="宋体"/>
          <w:sz w:val="24"/>
          <w:szCs w:val="24"/>
        </w:rPr>
      </w:pPr>
      <w:r>
        <w:rPr>
          <w:rFonts w:hint="eastAsia" w:ascii="宋体" w:hAnsi="宋体" w:eastAsia="宋体"/>
          <w:b/>
          <w:bCs/>
          <w:sz w:val="24"/>
          <w:szCs w:val="24"/>
        </w:rPr>
        <w:t>我公司已就上述不良信用行为按照磋商文件中供应商须知规定进行了查询。</w:t>
      </w:r>
      <w:r>
        <w:rPr>
          <w:rFonts w:hint="eastAsia" w:ascii="宋体" w:hAnsi="宋体" w:eastAsia="宋体"/>
          <w:sz w:val="24"/>
          <w:szCs w:val="24"/>
        </w:rPr>
        <w:t>我公司承诺：合同签订前，若我公司具有不良信用记录情形，贵方可取消我</w:t>
      </w:r>
    </w:p>
    <w:p w14:paraId="05AFDDF2">
      <w:pPr>
        <w:spacing w:line="440" w:lineRule="exact"/>
        <w:rPr>
          <w:rFonts w:ascii="宋体" w:hAnsi="宋体" w:eastAsia="宋体"/>
          <w:sz w:val="24"/>
          <w:szCs w:val="24"/>
        </w:rPr>
      </w:pPr>
      <w:r>
        <w:rPr>
          <w:rFonts w:hint="eastAsia" w:ascii="宋体" w:hAnsi="宋体" w:eastAsia="宋体"/>
          <w:sz w:val="24"/>
          <w:szCs w:val="24"/>
        </w:rPr>
        <w:t>公司成交资格或者不授予合同，所有责任由我公司自行承担。同时，我公司愿意无条件接受监管部门的调查处理。</w:t>
      </w:r>
    </w:p>
    <w:p w14:paraId="044932B2">
      <w:pPr>
        <w:spacing w:line="440" w:lineRule="exact"/>
        <w:ind w:firstLine="435"/>
        <w:rPr>
          <w:rFonts w:ascii="宋体" w:hAnsi="宋体" w:eastAsia="宋体"/>
          <w:sz w:val="24"/>
          <w:szCs w:val="24"/>
        </w:rPr>
      </w:pPr>
    </w:p>
    <w:p w14:paraId="14E7661E">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14:paraId="2FD61D03">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p>
    <w:p w14:paraId="07A8E9CD">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日     期：</w:t>
      </w:r>
      <w:r>
        <w:rPr>
          <w:rFonts w:ascii="宋体" w:hAnsi="宋体" w:eastAsia="宋体"/>
          <w:sz w:val="24"/>
          <w:u w:val="single"/>
        </w:rPr>
        <w:br w:type="page"/>
      </w:r>
    </w:p>
    <w:p w14:paraId="6BF2EE04">
      <w:pPr>
        <w:spacing w:line="360" w:lineRule="auto"/>
        <w:jc w:val="center"/>
        <w:outlineLvl w:val="2"/>
        <w:rPr>
          <w:rFonts w:asciiTheme="minorEastAsia" w:hAnsiTheme="minorEastAsia" w:eastAsiaTheme="minorEastAsia"/>
          <w:b/>
          <w:sz w:val="24"/>
        </w:rPr>
      </w:pPr>
      <w:bookmarkStart w:id="204" w:name="_Toc121626298"/>
      <w:bookmarkStart w:id="205" w:name="_Toc520983594"/>
      <w:bookmarkStart w:id="206" w:name="_Toc204594911"/>
      <w:bookmarkStart w:id="207" w:name="_Toc516969106"/>
      <w:r>
        <w:rPr>
          <w:rFonts w:hint="eastAsia" w:asciiTheme="minorEastAsia" w:hAnsiTheme="minorEastAsia" w:eastAsiaTheme="minorEastAsia"/>
          <w:b/>
          <w:sz w:val="24"/>
        </w:rPr>
        <w:t>四、授权书</w:t>
      </w:r>
      <w:bookmarkEnd w:id="204"/>
      <w:bookmarkEnd w:id="205"/>
      <w:bookmarkEnd w:id="206"/>
      <w:bookmarkEnd w:id="207"/>
    </w:p>
    <w:p w14:paraId="3EE885EE">
      <w:pPr>
        <w:spacing w:line="360" w:lineRule="auto"/>
        <w:jc w:val="center"/>
        <w:rPr>
          <w:rFonts w:asciiTheme="minorEastAsia" w:hAnsiTheme="minorEastAsia" w:eastAsiaTheme="minorEastAsia"/>
          <w:b/>
          <w:sz w:val="24"/>
        </w:rPr>
      </w:pPr>
    </w:p>
    <w:p w14:paraId="3B5BAEC5">
      <w:pPr>
        <w:pStyle w:val="13"/>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本授权书声明：（供应商名称）授权（供应商授权代表姓名、职务）代表我方参加本项目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6B61CC7">
      <w:pPr>
        <w:pStyle w:val="13"/>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06F7BFF4">
      <w:pPr>
        <w:pStyle w:val="13"/>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身份证明扫描件或影印件：</w:t>
      </w:r>
    </w:p>
    <w:p w14:paraId="0F906E5C">
      <w:pPr>
        <w:pStyle w:val="13"/>
        <w:snapToGrid w:val="0"/>
        <w:spacing w:line="360" w:lineRule="auto"/>
        <w:ind w:firstLine="480" w:firstLineChars="200"/>
        <w:jc w:val="left"/>
        <w:rPr>
          <w:rFonts w:hAnsi="宋体" w:eastAsia="宋体"/>
          <w:sz w:val="24"/>
        </w:rPr>
      </w:pPr>
    </w:p>
    <w:p w14:paraId="737A7442">
      <w:pPr>
        <w:pStyle w:val="13"/>
        <w:snapToGrid w:val="0"/>
        <w:spacing w:line="360" w:lineRule="auto"/>
        <w:ind w:firstLine="480" w:firstLineChars="200"/>
        <w:jc w:val="left"/>
        <w:rPr>
          <w:rFonts w:hAnsi="宋体" w:eastAsia="宋体"/>
          <w:sz w:val="24"/>
        </w:rPr>
      </w:pPr>
    </w:p>
    <w:p w14:paraId="41DF921A">
      <w:pPr>
        <w:pStyle w:val="13"/>
        <w:snapToGrid w:val="0"/>
        <w:spacing w:line="360" w:lineRule="auto"/>
        <w:ind w:firstLine="480" w:firstLineChars="200"/>
        <w:jc w:val="left"/>
        <w:rPr>
          <w:rFonts w:hAnsi="宋体" w:eastAsia="宋体"/>
          <w:sz w:val="24"/>
        </w:rPr>
      </w:pPr>
    </w:p>
    <w:p w14:paraId="0A13EE80">
      <w:pPr>
        <w:pStyle w:val="13"/>
        <w:snapToGrid w:val="0"/>
        <w:spacing w:line="360" w:lineRule="auto"/>
        <w:ind w:firstLine="480" w:firstLineChars="200"/>
        <w:jc w:val="left"/>
        <w:rPr>
          <w:rFonts w:hAnsi="宋体" w:eastAsia="宋体"/>
          <w:sz w:val="24"/>
        </w:rPr>
      </w:pPr>
    </w:p>
    <w:p w14:paraId="0816CFC5">
      <w:pPr>
        <w:pStyle w:val="13"/>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C6C780C">
      <w:pPr>
        <w:pStyle w:val="13"/>
        <w:snapToGrid w:val="0"/>
        <w:spacing w:line="360" w:lineRule="auto"/>
        <w:ind w:firstLine="480" w:firstLineChars="200"/>
        <w:jc w:val="left"/>
        <w:rPr>
          <w:rFonts w:hAnsi="宋体" w:eastAsia="宋体"/>
          <w:sz w:val="24"/>
          <w:szCs w:val="28"/>
        </w:rPr>
      </w:pPr>
    </w:p>
    <w:p w14:paraId="259990C0">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5681694E">
      <w:pPr>
        <w:spacing w:line="360" w:lineRule="auto"/>
        <w:rPr>
          <w:rFonts w:ascii="宋体" w:hAnsi="宋体" w:eastAsia="宋体"/>
          <w:sz w:val="24"/>
          <w:szCs w:val="28"/>
        </w:rPr>
      </w:pPr>
    </w:p>
    <w:p w14:paraId="287B05DE">
      <w:pPr>
        <w:spacing w:line="360" w:lineRule="auto"/>
        <w:rPr>
          <w:rFonts w:ascii="宋体" w:hAnsi="宋体" w:eastAsia="宋体"/>
          <w:bCs/>
          <w:sz w:val="24"/>
          <w:szCs w:val="28"/>
        </w:rPr>
      </w:pPr>
      <w:r>
        <w:rPr>
          <w:rFonts w:hint="eastAsia" w:ascii="宋体" w:hAnsi="宋体" w:eastAsia="宋体"/>
          <w:bCs/>
          <w:sz w:val="24"/>
          <w:szCs w:val="28"/>
        </w:rPr>
        <w:t>供应商公章：</w:t>
      </w:r>
    </w:p>
    <w:p w14:paraId="27F84003">
      <w:pPr>
        <w:spacing w:line="360" w:lineRule="auto"/>
        <w:rPr>
          <w:rFonts w:ascii="宋体" w:hAnsi="宋体" w:eastAsia="宋体"/>
          <w:sz w:val="24"/>
          <w:szCs w:val="28"/>
        </w:rPr>
      </w:pPr>
      <w:r>
        <w:rPr>
          <w:rFonts w:hint="eastAsia" w:ascii="宋体" w:hAnsi="宋体" w:eastAsia="宋体"/>
          <w:sz w:val="24"/>
          <w:szCs w:val="28"/>
        </w:rPr>
        <w:t>日      期：</w:t>
      </w:r>
    </w:p>
    <w:p w14:paraId="1C771126">
      <w:pPr>
        <w:spacing w:line="360" w:lineRule="auto"/>
        <w:rPr>
          <w:rFonts w:ascii="宋体" w:hAnsi="宋体" w:eastAsia="宋体"/>
          <w:sz w:val="24"/>
          <w:szCs w:val="28"/>
        </w:rPr>
      </w:pPr>
    </w:p>
    <w:p w14:paraId="2192E68B">
      <w:pPr>
        <w:spacing w:line="360" w:lineRule="auto"/>
        <w:rPr>
          <w:rFonts w:ascii="宋体" w:hAnsi="宋体" w:eastAsia="宋体"/>
          <w:sz w:val="24"/>
          <w:szCs w:val="28"/>
        </w:rPr>
      </w:pPr>
    </w:p>
    <w:p w14:paraId="70696029">
      <w:pPr>
        <w:pStyle w:val="13"/>
        <w:snapToGrid w:val="0"/>
        <w:spacing w:line="360" w:lineRule="auto"/>
        <w:jc w:val="left"/>
        <w:rPr>
          <w:rFonts w:hAnsi="宋体" w:eastAsia="宋体"/>
          <w:sz w:val="24"/>
          <w:szCs w:val="28"/>
        </w:rPr>
      </w:pPr>
      <w:r>
        <w:rPr>
          <w:rFonts w:hint="eastAsia" w:hAnsi="宋体" w:eastAsia="宋体"/>
          <w:sz w:val="24"/>
          <w:szCs w:val="28"/>
        </w:rPr>
        <w:t>注：</w:t>
      </w:r>
    </w:p>
    <w:p w14:paraId="442D3300">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1.本项目只允许有唯一的供应商授权代表，提供身份证明扫描件或影印件；</w:t>
      </w:r>
    </w:p>
    <w:p w14:paraId="4797054B">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2.法定代表人参加磋商的无需提供授权书，仅提供身份证明扫描件或影印件。</w:t>
      </w:r>
    </w:p>
    <w:p w14:paraId="6A258D63">
      <w:pPr>
        <w:widowControl/>
        <w:jc w:val="left"/>
        <w:rPr>
          <w:rFonts w:ascii="宋体" w:hAnsi="宋体" w:eastAsia="宋体"/>
          <w:sz w:val="24"/>
        </w:rPr>
      </w:pPr>
      <w:r>
        <w:rPr>
          <w:rFonts w:ascii="宋体" w:hAnsi="宋体" w:eastAsia="宋体"/>
          <w:sz w:val="24"/>
        </w:rPr>
        <w:br w:type="page"/>
      </w:r>
    </w:p>
    <w:p w14:paraId="592DA278">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五、商务响应表</w:t>
      </w:r>
    </w:p>
    <w:p w14:paraId="2CC85A2D">
      <w:pPr>
        <w:spacing w:line="360" w:lineRule="auto"/>
        <w:ind w:firstLine="435"/>
        <w:rPr>
          <w:rFonts w:asciiTheme="minorEastAsia" w:hAnsiTheme="minorEastAsia" w:eastAsiaTheme="minorEastAsia"/>
          <w:b/>
          <w:sz w:val="24"/>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5AC4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C051E48">
            <w:pPr>
              <w:pStyle w:val="13"/>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5FAE8488">
            <w:pPr>
              <w:pStyle w:val="13"/>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008FA120">
            <w:pPr>
              <w:pStyle w:val="13"/>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72527E34">
            <w:pPr>
              <w:pStyle w:val="13"/>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2E2824A3">
            <w:pPr>
              <w:pStyle w:val="13"/>
              <w:jc w:val="center"/>
              <w:rPr>
                <w:rFonts w:cs="Wingdings" w:asciiTheme="minorEastAsia" w:hAnsiTheme="minorEastAsia"/>
                <w:b/>
                <w:sz w:val="24"/>
              </w:rPr>
            </w:pPr>
            <w:r>
              <w:rPr>
                <w:rFonts w:hint="eastAsia" w:cs="Wingdings" w:asciiTheme="minorEastAsia" w:hAnsiTheme="minorEastAsia"/>
                <w:b/>
                <w:sz w:val="24"/>
              </w:rPr>
              <w:t>偏离说明</w:t>
            </w:r>
          </w:p>
        </w:tc>
      </w:tr>
      <w:tr w14:paraId="460E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5E13C9F">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23C39FA1">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2B3F2D48">
            <w:pPr>
              <w:jc w:val="center"/>
              <w:rPr>
                <w:rFonts w:asciiTheme="minorEastAsia" w:hAnsiTheme="minorEastAsia" w:eastAsiaTheme="minorEastAsia"/>
                <w:sz w:val="24"/>
              </w:rPr>
            </w:pPr>
          </w:p>
        </w:tc>
        <w:tc>
          <w:tcPr>
            <w:tcW w:w="2575" w:type="dxa"/>
            <w:vAlign w:val="center"/>
          </w:tcPr>
          <w:p w14:paraId="71B5D07C">
            <w:pPr>
              <w:jc w:val="center"/>
              <w:rPr>
                <w:rFonts w:asciiTheme="minorEastAsia" w:hAnsiTheme="minorEastAsia" w:eastAsiaTheme="minorEastAsia"/>
                <w:sz w:val="24"/>
              </w:rPr>
            </w:pPr>
          </w:p>
        </w:tc>
        <w:tc>
          <w:tcPr>
            <w:tcW w:w="810" w:type="dxa"/>
            <w:vAlign w:val="center"/>
          </w:tcPr>
          <w:p w14:paraId="5122E4D5">
            <w:pPr>
              <w:jc w:val="center"/>
              <w:rPr>
                <w:rFonts w:asciiTheme="minorEastAsia" w:hAnsiTheme="minorEastAsia" w:eastAsiaTheme="minorEastAsia"/>
                <w:sz w:val="24"/>
              </w:rPr>
            </w:pPr>
          </w:p>
        </w:tc>
      </w:tr>
      <w:tr w14:paraId="598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D0A0F50">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76417CD5">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4B0E017C">
            <w:pPr>
              <w:jc w:val="center"/>
              <w:rPr>
                <w:rFonts w:asciiTheme="minorEastAsia" w:hAnsiTheme="minorEastAsia" w:eastAsiaTheme="minorEastAsia"/>
                <w:sz w:val="24"/>
              </w:rPr>
            </w:pPr>
          </w:p>
        </w:tc>
        <w:tc>
          <w:tcPr>
            <w:tcW w:w="2575" w:type="dxa"/>
            <w:vAlign w:val="center"/>
          </w:tcPr>
          <w:p w14:paraId="3570CF06">
            <w:pPr>
              <w:jc w:val="center"/>
              <w:rPr>
                <w:rFonts w:asciiTheme="minorEastAsia" w:hAnsiTheme="minorEastAsia" w:eastAsiaTheme="minorEastAsia"/>
                <w:sz w:val="24"/>
              </w:rPr>
            </w:pPr>
          </w:p>
        </w:tc>
        <w:tc>
          <w:tcPr>
            <w:tcW w:w="810" w:type="dxa"/>
            <w:vAlign w:val="center"/>
          </w:tcPr>
          <w:p w14:paraId="01419F7E">
            <w:pPr>
              <w:jc w:val="center"/>
              <w:rPr>
                <w:rFonts w:asciiTheme="minorEastAsia" w:hAnsiTheme="minorEastAsia" w:eastAsiaTheme="minorEastAsia"/>
                <w:sz w:val="24"/>
              </w:rPr>
            </w:pPr>
          </w:p>
        </w:tc>
      </w:tr>
      <w:tr w14:paraId="114F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B840E91">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0863D674">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7B752272">
            <w:pPr>
              <w:jc w:val="center"/>
              <w:rPr>
                <w:rFonts w:asciiTheme="minorEastAsia" w:hAnsiTheme="minorEastAsia" w:eastAsiaTheme="minorEastAsia"/>
                <w:sz w:val="24"/>
              </w:rPr>
            </w:pPr>
          </w:p>
        </w:tc>
        <w:tc>
          <w:tcPr>
            <w:tcW w:w="2575" w:type="dxa"/>
            <w:vAlign w:val="center"/>
          </w:tcPr>
          <w:p w14:paraId="08FE47C0">
            <w:pPr>
              <w:pStyle w:val="31"/>
              <w:jc w:val="center"/>
              <w:rPr>
                <w:rFonts w:asciiTheme="minorEastAsia" w:hAnsiTheme="minorEastAsia" w:eastAsiaTheme="minorEastAsia"/>
              </w:rPr>
            </w:pPr>
          </w:p>
        </w:tc>
        <w:tc>
          <w:tcPr>
            <w:tcW w:w="810" w:type="dxa"/>
            <w:vAlign w:val="center"/>
          </w:tcPr>
          <w:p w14:paraId="749F73E9">
            <w:pPr>
              <w:jc w:val="center"/>
              <w:rPr>
                <w:rFonts w:asciiTheme="minorEastAsia" w:hAnsiTheme="minorEastAsia" w:eastAsiaTheme="minorEastAsia"/>
                <w:sz w:val="24"/>
              </w:rPr>
            </w:pPr>
          </w:p>
        </w:tc>
      </w:tr>
      <w:tr w14:paraId="1DB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D0C71F">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32022B45">
            <w:pPr>
              <w:jc w:val="center"/>
              <w:rPr>
                <w:rFonts w:ascii="宋体" w:hAnsi="宋体" w:eastAsia="宋体"/>
                <w:sz w:val="24"/>
              </w:rPr>
            </w:pPr>
          </w:p>
        </w:tc>
        <w:tc>
          <w:tcPr>
            <w:tcW w:w="2497" w:type="dxa"/>
            <w:vAlign w:val="center"/>
          </w:tcPr>
          <w:p w14:paraId="28C1E00B">
            <w:pPr>
              <w:jc w:val="center"/>
              <w:rPr>
                <w:rFonts w:asciiTheme="minorEastAsia" w:hAnsiTheme="minorEastAsia" w:eastAsiaTheme="minorEastAsia"/>
                <w:sz w:val="24"/>
              </w:rPr>
            </w:pPr>
          </w:p>
        </w:tc>
        <w:tc>
          <w:tcPr>
            <w:tcW w:w="2575" w:type="dxa"/>
            <w:vAlign w:val="center"/>
          </w:tcPr>
          <w:p w14:paraId="0DF320D3">
            <w:pPr>
              <w:jc w:val="center"/>
              <w:rPr>
                <w:rFonts w:asciiTheme="minorEastAsia" w:hAnsiTheme="minorEastAsia" w:eastAsiaTheme="minorEastAsia"/>
                <w:sz w:val="24"/>
              </w:rPr>
            </w:pPr>
          </w:p>
        </w:tc>
        <w:tc>
          <w:tcPr>
            <w:tcW w:w="810" w:type="dxa"/>
            <w:vAlign w:val="center"/>
          </w:tcPr>
          <w:p w14:paraId="7C9EBD36">
            <w:pPr>
              <w:jc w:val="center"/>
              <w:rPr>
                <w:rFonts w:asciiTheme="minorEastAsia" w:hAnsiTheme="minorEastAsia" w:eastAsiaTheme="minorEastAsia"/>
                <w:sz w:val="24"/>
              </w:rPr>
            </w:pPr>
          </w:p>
        </w:tc>
      </w:tr>
    </w:tbl>
    <w:p w14:paraId="1A1AC23E">
      <w:pPr>
        <w:spacing w:line="360" w:lineRule="auto"/>
        <w:rPr>
          <w:rFonts w:ascii="宋体" w:hAnsi="宋体" w:eastAsia="宋体"/>
          <w:bCs/>
          <w:sz w:val="24"/>
          <w:szCs w:val="28"/>
        </w:rPr>
      </w:pPr>
      <w:r>
        <w:rPr>
          <w:rFonts w:hint="eastAsia" w:ascii="宋体" w:hAnsi="宋体" w:eastAsia="宋体"/>
          <w:bCs/>
          <w:sz w:val="24"/>
          <w:szCs w:val="28"/>
        </w:rPr>
        <w:t>供应商公章：</w:t>
      </w:r>
    </w:p>
    <w:p w14:paraId="683190B8">
      <w:pPr>
        <w:pStyle w:val="14"/>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47B78983">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七、服务方案</w:t>
      </w:r>
    </w:p>
    <w:p w14:paraId="0FC09EE3">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6F8FE1A1">
      <w:pPr>
        <w:spacing w:line="360" w:lineRule="auto"/>
        <w:jc w:val="center"/>
        <w:outlineLvl w:val="2"/>
        <w:rPr>
          <w:rFonts w:asciiTheme="minorEastAsia" w:hAnsiTheme="minorEastAsia" w:eastAsiaTheme="minorEastAsia"/>
          <w:sz w:val="24"/>
        </w:rPr>
      </w:pPr>
      <w:r>
        <w:rPr>
          <w:rFonts w:asciiTheme="minorEastAsia" w:hAnsiTheme="minorEastAsia" w:eastAsiaTheme="minorEastAsia"/>
          <w:sz w:val="24"/>
        </w:rPr>
        <w:br w:type="page"/>
      </w:r>
    </w:p>
    <w:p w14:paraId="0B32EC77">
      <w:pPr>
        <w:spacing w:line="360" w:lineRule="auto"/>
        <w:outlineLvl w:val="2"/>
        <w:rPr>
          <w:rFonts w:asciiTheme="minorEastAsia" w:hAnsiTheme="minorEastAsia" w:eastAsiaTheme="minorEastAsia"/>
          <w:sz w:val="24"/>
        </w:rPr>
      </w:pPr>
    </w:p>
    <w:p w14:paraId="2B8B4B91">
      <w:pPr>
        <w:rPr>
          <w:rFonts w:asciiTheme="minorEastAsia" w:hAnsiTheme="minorEastAsia" w:eastAsiaTheme="minorEastAsia"/>
          <w:b/>
          <w:sz w:val="24"/>
        </w:rPr>
      </w:pPr>
    </w:p>
    <w:p w14:paraId="4D7D2CF6">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八、其他相关证明材料</w:t>
      </w:r>
    </w:p>
    <w:p w14:paraId="733C976A">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提供符合磋商邀请（磋商公告）、采购需求及评审方法和标准规定的相关证明文件。</w:t>
      </w:r>
    </w:p>
    <w:p w14:paraId="043D8966">
      <w:pPr>
        <w:spacing w:line="360" w:lineRule="auto"/>
        <w:ind w:firstLine="435"/>
        <w:rPr>
          <w:rFonts w:asciiTheme="minorEastAsia" w:hAnsiTheme="minorEastAsia" w:eastAsiaTheme="minorEastAsia"/>
          <w:sz w:val="24"/>
        </w:rPr>
      </w:pPr>
    </w:p>
    <w:p w14:paraId="4D7BF074">
      <w:pPr>
        <w:spacing w:line="360" w:lineRule="auto"/>
        <w:ind w:firstLine="480" w:firstLineChars="200"/>
        <w:rPr>
          <w:rFonts w:asciiTheme="minorEastAsia" w:hAnsiTheme="minorEastAsia" w:eastAsiaTheme="minorEastAsia"/>
          <w:sz w:val="24"/>
        </w:rPr>
      </w:pPr>
    </w:p>
    <w:p w14:paraId="27891748">
      <w:pPr>
        <w:spacing w:line="360" w:lineRule="auto"/>
        <w:rPr>
          <w:rFonts w:asciiTheme="minorEastAsia" w:hAnsiTheme="minorEastAsia" w:eastAsiaTheme="minorEastAsia"/>
          <w:sz w:val="24"/>
        </w:rPr>
      </w:pPr>
    </w:p>
    <w:p w14:paraId="23F3F8C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iti SC Medium">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简标宋">
    <w:altName w:val="黑体"/>
    <w:panose1 w:val="00000000000000000000"/>
    <w:charset w:val="86"/>
    <w:family w:val="auto"/>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18A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B391">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6FC2AD3">
                          <w:pPr>
                            <w:pStyle w:val="16"/>
                            <w:jc w:val="center"/>
                          </w:pPr>
                          <w:r>
                            <w:rPr>
                              <w:rFonts w:asciiTheme="majorEastAsia" w:hAnsiTheme="majorEastAsia" w:eastAsiaTheme="majorEastAsia"/>
                              <w:sz w:val="21"/>
                              <w:szCs w:val="21"/>
                            </w:rPr>
                            <w:t>第</w:t>
                          </w:r>
                          <w:sdt>
                            <w:sdtPr>
                              <w:rPr>
                                <w:rFonts w:asciiTheme="majorEastAsia" w:hAnsiTheme="majorEastAsia" w:eastAsiaTheme="majorEastAsia"/>
                                <w:sz w:val="21"/>
                                <w:szCs w:val="21"/>
                              </w:rPr>
                              <w:id w:val="147452847"/>
                            </w:sdtPr>
                            <w:sdtEndPr>
                              <w:rPr>
                                <w:rFonts w:ascii="@仿宋_GB2312" w:hAnsi="@仿宋_GB2312" w:eastAsia="@仿宋_GB2312"/>
                                <w:sz w:val="18"/>
                                <w:szCs w:val="18"/>
                              </w:rPr>
                            </w:sdtEndPr>
                            <w:sdtContent>
                              <w:sdt>
                                <w:sdtPr>
                                  <w:rPr>
                                    <w:rFonts w:asciiTheme="majorEastAsia" w:hAnsiTheme="majorEastAsia" w:eastAsiaTheme="majorEastAsia"/>
                                    <w:sz w:val="21"/>
                                    <w:szCs w:val="21"/>
                                  </w:rPr>
                                  <w:id w:val="147454924"/>
                                </w:sdtPr>
                                <w:sdtEndPr>
                                  <w:rPr>
                                    <w:rFonts w:ascii="@仿宋_GB2312" w:hAnsi="@仿宋_GB2312" w:eastAsia="@仿宋_GB2312"/>
                                    <w:sz w:val="18"/>
                                    <w:szCs w:val="18"/>
                                  </w:rPr>
                                </w:sdtEndPr>
                                <w:sdtContent>
                                  <w:r>
                                    <w:rPr>
                                      <w:rFonts w:asciiTheme="majorEastAsia" w:hAnsiTheme="majorEastAsia" w:eastAsiaTheme="majorEastAsia"/>
                                      <w:b/>
                                      <w:bCs/>
                                      <w:sz w:val="21"/>
                                      <w:szCs w:val="21"/>
                                    </w:rPr>
                                    <w:fldChar w:fldCharType="begin"/>
                                  </w:r>
                                  <w:r>
                                    <w:rPr>
                                      <w:rFonts w:asciiTheme="majorEastAsia" w:hAnsiTheme="majorEastAsia" w:eastAsiaTheme="majorEastAsia"/>
                                      <w:b/>
                                      <w:bCs/>
                                      <w:sz w:val="21"/>
                                      <w:szCs w:val="21"/>
                                    </w:rPr>
                                    <w:instrText xml:space="preserve">PAGE</w:instrText>
                                  </w:r>
                                  <w:r>
                                    <w:rPr>
                                      <w:rFonts w:asciiTheme="majorEastAsia" w:hAnsiTheme="majorEastAsia" w:eastAsiaTheme="majorEastAsia"/>
                                      <w:b/>
                                      <w:bCs/>
                                      <w:sz w:val="21"/>
                                      <w:szCs w:val="21"/>
                                    </w:rPr>
                                    <w:fldChar w:fldCharType="separate"/>
                                  </w:r>
                                  <w:r>
                                    <w:rPr>
                                      <w:rFonts w:asciiTheme="majorEastAsia" w:hAnsiTheme="majorEastAsia" w:eastAsiaTheme="majorEastAsia"/>
                                      <w:b/>
                                      <w:bCs/>
                                      <w:sz w:val="21"/>
                                      <w:szCs w:val="21"/>
                                    </w:rPr>
                                    <w:t>19</w:t>
                                  </w:r>
                                  <w:r>
                                    <w:rPr>
                                      <w:rFonts w:asciiTheme="majorEastAsia" w:hAnsiTheme="majorEastAsia" w:eastAsiaTheme="majorEastAsia"/>
                                      <w:b/>
                                      <w:bCs/>
                                      <w:sz w:val="21"/>
                                      <w:szCs w:val="21"/>
                                    </w:rPr>
                                    <w:fldChar w:fldCharType="end"/>
                                  </w:r>
                                  <w:r>
                                    <w:rPr>
                                      <w:rFonts w:asciiTheme="majorEastAsia" w:hAnsiTheme="majorEastAsia" w:eastAsiaTheme="majorEastAsia"/>
                                      <w:sz w:val="21"/>
                                      <w:szCs w:val="21"/>
                                      <w:lang w:val="zh-CN"/>
                                    </w:rPr>
                                    <w:t xml:space="preserve"> 页/</w:t>
                                  </w:r>
                                  <w:r>
                                    <w:rPr>
                                      <w:rFonts w:asciiTheme="majorEastAsia" w:hAnsiTheme="majorEastAsia" w:eastAsiaTheme="majorEastAsia"/>
                                      <w:sz w:val="21"/>
                                      <w:szCs w:val="21"/>
                                    </w:rPr>
                                    <w:t xml:space="preserve">共 </w:t>
                                  </w:r>
                                  <w:r>
                                    <w:rPr>
                                      <w:rFonts w:hint="eastAsia" w:asciiTheme="majorEastAsia" w:hAnsiTheme="majorEastAsia" w:eastAsiaTheme="majorEastAsia"/>
                                      <w:sz w:val="21"/>
                                      <w:szCs w:val="21"/>
                                    </w:rPr>
                                    <w:t>5</w:t>
                                  </w:r>
                                  <w:r>
                                    <w:rPr>
                                      <w:rFonts w:hint="eastAsia" w:asciiTheme="majorEastAsia" w:hAnsiTheme="majorEastAsia" w:eastAsiaTheme="majorEastAsia"/>
                                      <w:sz w:val="21"/>
                                      <w:szCs w:val="21"/>
                                      <w:lang w:val="en-US" w:eastAsia="zh-CN"/>
                                    </w:rPr>
                                    <w:t>2</w:t>
                                  </w:r>
                                  <w:r>
                                    <w:rPr>
                                      <w:rFonts w:hint="eastAsia" w:asciiTheme="majorEastAsia" w:hAnsiTheme="majorEastAsia" w:eastAsiaTheme="majorEastAsia"/>
                                      <w:sz w:val="21"/>
                                      <w:szCs w:val="21"/>
                                    </w:rPr>
                                    <w:t xml:space="preserve"> 页</w:t>
                                  </w:r>
                                </w:sdtContent>
                              </w:sdt>
                            </w:sdtContent>
                          </w:sdt>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06FC2AD3">
                    <w:pPr>
                      <w:pStyle w:val="16"/>
                      <w:jc w:val="center"/>
                    </w:pPr>
                    <w:r>
                      <w:rPr>
                        <w:rFonts w:asciiTheme="majorEastAsia" w:hAnsiTheme="majorEastAsia" w:eastAsiaTheme="majorEastAsia"/>
                        <w:sz w:val="21"/>
                        <w:szCs w:val="21"/>
                      </w:rPr>
                      <w:t>第</w:t>
                    </w:r>
                    <w:sdt>
                      <w:sdtPr>
                        <w:rPr>
                          <w:rFonts w:asciiTheme="majorEastAsia" w:hAnsiTheme="majorEastAsia" w:eastAsiaTheme="majorEastAsia"/>
                          <w:sz w:val="21"/>
                          <w:szCs w:val="21"/>
                        </w:rPr>
                        <w:id w:val="147452847"/>
                      </w:sdtPr>
                      <w:sdtEndPr>
                        <w:rPr>
                          <w:rFonts w:ascii="@仿宋_GB2312" w:hAnsi="@仿宋_GB2312" w:eastAsia="@仿宋_GB2312"/>
                          <w:sz w:val="18"/>
                          <w:szCs w:val="18"/>
                        </w:rPr>
                      </w:sdtEndPr>
                      <w:sdtContent>
                        <w:sdt>
                          <w:sdtPr>
                            <w:rPr>
                              <w:rFonts w:asciiTheme="majorEastAsia" w:hAnsiTheme="majorEastAsia" w:eastAsiaTheme="majorEastAsia"/>
                              <w:sz w:val="21"/>
                              <w:szCs w:val="21"/>
                            </w:rPr>
                            <w:id w:val="147454924"/>
                          </w:sdtPr>
                          <w:sdtEndPr>
                            <w:rPr>
                              <w:rFonts w:ascii="@仿宋_GB2312" w:hAnsi="@仿宋_GB2312" w:eastAsia="@仿宋_GB2312"/>
                              <w:sz w:val="18"/>
                              <w:szCs w:val="18"/>
                            </w:rPr>
                          </w:sdtEndPr>
                          <w:sdtContent>
                            <w:r>
                              <w:rPr>
                                <w:rFonts w:asciiTheme="majorEastAsia" w:hAnsiTheme="majorEastAsia" w:eastAsiaTheme="majorEastAsia"/>
                                <w:b/>
                                <w:bCs/>
                                <w:sz w:val="21"/>
                                <w:szCs w:val="21"/>
                              </w:rPr>
                              <w:fldChar w:fldCharType="begin"/>
                            </w:r>
                            <w:r>
                              <w:rPr>
                                <w:rFonts w:asciiTheme="majorEastAsia" w:hAnsiTheme="majorEastAsia" w:eastAsiaTheme="majorEastAsia"/>
                                <w:b/>
                                <w:bCs/>
                                <w:sz w:val="21"/>
                                <w:szCs w:val="21"/>
                              </w:rPr>
                              <w:instrText xml:space="preserve">PAGE</w:instrText>
                            </w:r>
                            <w:r>
                              <w:rPr>
                                <w:rFonts w:asciiTheme="majorEastAsia" w:hAnsiTheme="majorEastAsia" w:eastAsiaTheme="majorEastAsia"/>
                                <w:b/>
                                <w:bCs/>
                                <w:sz w:val="21"/>
                                <w:szCs w:val="21"/>
                              </w:rPr>
                              <w:fldChar w:fldCharType="separate"/>
                            </w:r>
                            <w:r>
                              <w:rPr>
                                <w:rFonts w:asciiTheme="majorEastAsia" w:hAnsiTheme="majorEastAsia" w:eastAsiaTheme="majorEastAsia"/>
                                <w:b/>
                                <w:bCs/>
                                <w:sz w:val="21"/>
                                <w:szCs w:val="21"/>
                              </w:rPr>
                              <w:t>19</w:t>
                            </w:r>
                            <w:r>
                              <w:rPr>
                                <w:rFonts w:asciiTheme="majorEastAsia" w:hAnsiTheme="majorEastAsia" w:eastAsiaTheme="majorEastAsia"/>
                                <w:b/>
                                <w:bCs/>
                                <w:sz w:val="21"/>
                                <w:szCs w:val="21"/>
                              </w:rPr>
                              <w:fldChar w:fldCharType="end"/>
                            </w:r>
                            <w:r>
                              <w:rPr>
                                <w:rFonts w:asciiTheme="majorEastAsia" w:hAnsiTheme="majorEastAsia" w:eastAsiaTheme="majorEastAsia"/>
                                <w:sz w:val="21"/>
                                <w:szCs w:val="21"/>
                                <w:lang w:val="zh-CN"/>
                              </w:rPr>
                              <w:t xml:space="preserve"> 页/</w:t>
                            </w:r>
                            <w:r>
                              <w:rPr>
                                <w:rFonts w:asciiTheme="majorEastAsia" w:hAnsiTheme="majorEastAsia" w:eastAsiaTheme="majorEastAsia"/>
                                <w:sz w:val="21"/>
                                <w:szCs w:val="21"/>
                              </w:rPr>
                              <w:t xml:space="preserve">共 </w:t>
                            </w:r>
                            <w:r>
                              <w:rPr>
                                <w:rFonts w:hint="eastAsia" w:asciiTheme="majorEastAsia" w:hAnsiTheme="majorEastAsia" w:eastAsiaTheme="majorEastAsia"/>
                                <w:sz w:val="21"/>
                                <w:szCs w:val="21"/>
                              </w:rPr>
                              <w:t>5</w:t>
                            </w:r>
                            <w:r>
                              <w:rPr>
                                <w:rFonts w:hint="eastAsia" w:asciiTheme="majorEastAsia" w:hAnsiTheme="majorEastAsia" w:eastAsiaTheme="majorEastAsia"/>
                                <w:sz w:val="21"/>
                                <w:szCs w:val="21"/>
                                <w:lang w:val="en-US" w:eastAsia="zh-CN"/>
                              </w:rPr>
                              <w:t>2</w:t>
                            </w:r>
                            <w:r>
                              <w:rPr>
                                <w:rFonts w:hint="eastAsia" w:asciiTheme="majorEastAsia" w:hAnsiTheme="majorEastAsia" w:eastAsiaTheme="majorEastAsia"/>
                                <w:sz w:val="21"/>
                                <w:szCs w:val="21"/>
                              </w:rPr>
                              <w:t xml:space="preserve"> 页</w:t>
                            </w:r>
                          </w:sdtContent>
                        </w:sdt>
                      </w:sdtContent>
                    </w:sdt>
                  </w:p>
                </w:txbxContent>
              </v:textbox>
            </v:shape>
          </w:pict>
        </mc:Fallback>
      </mc:AlternateContent>
    </w:r>
  </w:p>
  <w:p w14:paraId="157092DC">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E3FE">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2535F27">
                          <w:pPr>
                            <w:pStyle w:val="16"/>
                            <w:jc w:val="center"/>
                          </w:pPr>
                          <w:r>
                            <w:rPr>
                              <w:rFonts w:hint="eastAsia" w:asciiTheme="minorEastAsia" w:hAnsiTheme="minorEastAsia" w:eastAsiaTheme="minorEastAsia"/>
                              <w:sz w:val="21"/>
                              <w:szCs w:val="21"/>
                            </w:rPr>
                            <w:t>第</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55</w:t>
                          </w:r>
                          <w:r>
                            <w:rPr>
                              <w:rFonts w:asciiTheme="minorEastAsia" w:hAnsiTheme="minorEastAsia" w:eastAsiaTheme="minorEastAsia"/>
                              <w:bCs/>
                              <w:sz w:val="21"/>
                              <w:szCs w:val="21"/>
                            </w:rPr>
                            <w:fldChar w:fldCharType="end"/>
                          </w:r>
                          <w:r>
                            <w:rPr>
                              <w:rFonts w:hint="eastAsia" w:asciiTheme="minorEastAsia" w:hAnsiTheme="minorEastAsia" w:eastAsiaTheme="minorEastAsia"/>
                              <w:bCs/>
                              <w:sz w:val="21"/>
                              <w:szCs w:val="21"/>
                            </w:rPr>
                            <w:t xml:space="preserve"> 页  共 5</w:t>
                          </w:r>
                          <w:r>
                            <w:rPr>
                              <w:rFonts w:hint="eastAsia" w:asciiTheme="minorEastAsia" w:hAnsiTheme="minorEastAsia" w:eastAsiaTheme="minorEastAsia"/>
                              <w:bCs/>
                              <w:sz w:val="21"/>
                              <w:szCs w:val="21"/>
                              <w:lang w:val="en-US" w:eastAsia="zh-CN"/>
                            </w:rPr>
                            <w:t>2</w:t>
                          </w:r>
                          <w:r>
                            <w:rPr>
                              <w:rFonts w:hint="eastAsia" w:asciiTheme="minorEastAsia" w:hAnsiTheme="minorEastAsia" w:eastAsiaTheme="minorEastAsia"/>
                              <w:bCs/>
                              <w:sz w:val="21"/>
                              <w:szCs w:val="21"/>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62535F27">
                    <w:pPr>
                      <w:pStyle w:val="16"/>
                      <w:jc w:val="center"/>
                    </w:pPr>
                    <w:r>
                      <w:rPr>
                        <w:rFonts w:hint="eastAsia" w:asciiTheme="minorEastAsia" w:hAnsiTheme="minorEastAsia" w:eastAsiaTheme="minorEastAsia"/>
                        <w:sz w:val="21"/>
                        <w:szCs w:val="21"/>
                      </w:rPr>
                      <w:t>第</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55</w:t>
                    </w:r>
                    <w:r>
                      <w:rPr>
                        <w:rFonts w:asciiTheme="minorEastAsia" w:hAnsiTheme="minorEastAsia" w:eastAsiaTheme="minorEastAsia"/>
                        <w:bCs/>
                        <w:sz w:val="21"/>
                        <w:szCs w:val="21"/>
                      </w:rPr>
                      <w:fldChar w:fldCharType="end"/>
                    </w:r>
                    <w:r>
                      <w:rPr>
                        <w:rFonts w:hint="eastAsia" w:asciiTheme="minorEastAsia" w:hAnsiTheme="minorEastAsia" w:eastAsiaTheme="minorEastAsia"/>
                        <w:bCs/>
                        <w:sz w:val="21"/>
                        <w:szCs w:val="21"/>
                      </w:rPr>
                      <w:t xml:space="preserve"> 页  共 5</w:t>
                    </w:r>
                    <w:r>
                      <w:rPr>
                        <w:rFonts w:hint="eastAsia" w:asciiTheme="minorEastAsia" w:hAnsiTheme="minorEastAsia" w:eastAsiaTheme="minorEastAsia"/>
                        <w:bCs/>
                        <w:sz w:val="21"/>
                        <w:szCs w:val="21"/>
                        <w:lang w:val="en-US" w:eastAsia="zh-CN"/>
                      </w:rPr>
                      <w:t>2</w:t>
                    </w:r>
                    <w:r>
                      <w:rPr>
                        <w:rFonts w:hint="eastAsia" w:asciiTheme="minorEastAsia" w:hAnsiTheme="minorEastAsia" w:eastAsiaTheme="minorEastAsia"/>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6F8C">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7A63">
    <w:pPr>
      <w:pStyle w:val="17"/>
      <w:rPr>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AD05">
    <w:pPr>
      <w:pStyle w:val="17"/>
      <w:jc w:val="left"/>
      <w:rPr>
        <w:rFonts w:asciiTheme="minorEastAsia" w:hAnsiTheme="minorEastAsia" w:eastAsiaTheme="minorEastAsia"/>
      </w:rPr>
    </w:pPr>
    <w:r>
      <w:rPr>
        <w:rFonts w:hint="eastAsia" w:asciiTheme="minorEastAsia" w:hAnsiTheme="minorEastAsia" w:eastAsiaTheme="minorEastAsia"/>
      </w:rPr>
      <w:t>政府采购竞争性磋商文件范本——服务类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FFFDE"/>
    <w:multiLevelType w:val="multilevel"/>
    <w:tmpl w:val="60EFFFDE"/>
    <w:lvl w:ilvl="0" w:tentative="0">
      <w:start w:val="1"/>
      <w:numFmt w:val="decimal"/>
      <w:pStyle w:val="3"/>
      <w:suff w:val="space"/>
      <w:lvlText w:val="第%1章"/>
      <w:lvlJc w:val="left"/>
      <w:pPr>
        <w:ind w:left="426" w:firstLine="0"/>
      </w:pPr>
      <w:rPr>
        <w:rFonts w:hint="eastAsia" w:ascii="宋体" w:hAnsi="宋体" w:eastAsia="Heiti SC Medium" w:cs="宋体"/>
        <w:b/>
        <w:sz w:val="32"/>
      </w:rPr>
    </w:lvl>
    <w:lvl w:ilvl="1" w:tentative="0">
      <w:start w:val="1"/>
      <w:numFmt w:val="decimal"/>
      <w:suff w:val="space"/>
      <w:lvlText w:val="%1.%2"/>
      <w:lvlJc w:val="left"/>
      <w:pPr>
        <w:ind w:left="426" w:firstLine="0"/>
      </w:pPr>
      <w:rPr>
        <w:rFonts w:hint="eastAsia" w:ascii="宋体" w:hAnsi="宋体" w:eastAsia="宋体" w:cs="宋体"/>
        <w:sz w:val="28"/>
      </w:rPr>
    </w:lvl>
    <w:lvl w:ilvl="2" w:tentative="0">
      <w:start w:val="1"/>
      <w:numFmt w:val="decimal"/>
      <w:suff w:val="space"/>
      <w:lvlText w:val="%1.%2.%3"/>
      <w:lvlJc w:val="left"/>
      <w:pPr>
        <w:ind w:left="426" w:firstLine="0"/>
      </w:pPr>
      <w:rPr>
        <w:rFonts w:hint="eastAsia" w:ascii="宋体" w:hAnsi="宋体" w:eastAsia="宋体" w:cs="宋体"/>
        <w:sz w:val="28"/>
      </w:rPr>
    </w:lvl>
    <w:lvl w:ilvl="3" w:tentative="0">
      <w:start w:val="1"/>
      <w:numFmt w:val="decimal"/>
      <w:suff w:val="space"/>
      <w:lvlText w:val="%1.%2.%3.%4"/>
      <w:lvlJc w:val="left"/>
      <w:pPr>
        <w:ind w:left="426" w:firstLine="402"/>
      </w:pPr>
      <w:rPr>
        <w:rFonts w:hint="eastAsia" w:ascii="宋体" w:hAnsi="宋体" w:eastAsia="宋体" w:cs="宋体"/>
        <w:sz w:val="28"/>
      </w:rPr>
    </w:lvl>
    <w:lvl w:ilvl="4" w:tentative="0">
      <w:start w:val="1"/>
      <w:numFmt w:val="decimal"/>
      <w:suff w:val="space"/>
      <w:lvlText w:val="%1.%2.%3.%4.%5 "/>
      <w:lvlJc w:val="left"/>
      <w:pPr>
        <w:ind w:left="426" w:firstLine="402"/>
      </w:pPr>
      <w:rPr>
        <w:rFonts w:hint="eastAsia" w:ascii="宋体" w:hAnsi="宋体" w:eastAsia="宋体" w:cs="宋体"/>
      </w:rPr>
    </w:lvl>
    <w:lvl w:ilvl="5" w:tentative="0">
      <w:start w:val="1"/>
      <w:numFmt w:val="decimal"/>
      <w:suff w:val="space"/>
      <w:lvlText w:val="（%6）"/>
      <w:lvlJc w:val="left"/>
      <w:pPr>
        <w:ind w:left="426" w:firstLine="402"/>
      </w:pPr>
      <w:rPr>
        <w:rFonts w:hint="eastAsia" w:ascii="宋体" w:hAnsi="宋体" w:eastAsia="宋体" w:cs="宋体"/>
      </w:rPr>
    </w:lvl>
    <w:lvl w:ilvl="6" w:tentative="0">
      <w:start w:val="1"/>
      <w:numFmt w:val="decimalFullWidth"/>
      <w:suff w:val="space"/>
      <w:lvlText w:val="%7)"/>
      <w:lvlJc w:val="left"/>
      <w:pPr>
        <w:ind w:left="426" w:firstLine="402"/>
      </w:pPr>
      <w:rPr>
        <w:rFonts w:hint="eastAsia" w:ascii="宋体" w:hAnsi="宋体" w:eastAsia="宋体" w:cs="宋体"/>
      </w:rPr>
    </w:lvl>
    <w:lvl w:ilvl="7" w:tentative="0">
      <w:start w:val="1"/>
      <w:numFmt w:val="lowerLetter"/>
      <w:suff w:val="space"/>
      <w:lvlText w:val="%8）"/>
      <w:lvlJc w:val="left"/>
      <w:pPr>
        <w:ind w:left="426" w:firstLine="402"/>
      </w:pPr>
      <w:rPr>
        <w:rFonts w:hint="eastAsia" w:ascii="宋体" w:hAnsi="宋体" w:eastAsia="宋体" w:cs="宋体"/>
      </w:rPr>
    </w:lvl>
    <w:lvl w:ilvl="8" w:tentative="0">
      <w:start w:val="1"/>
      <w:numFmt w:val="decimalEnclosedCircleChinese"/>
      <w:suff w:val="space"/>
      <w:lvlText w:val="%9"/>
      <w:lvlJc w:val="left"/>
      <w:pPr>
        <w:ind w:left="426" w:firstLine="402"/>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MwOWU2MjhmNWM4MmZlZjEzYjNkNmJmZDU0MGYifQ=="/>
  </w:docVars>
  <w:rsids>
    <w:rsidRoot w:val="13266456"/>
    <w:rsid w:val="0002590B"/>
    <w:rsid w:val="0008492B"/>
    <w:rsid w:val="0008628A"/>
    <w:rsid w:val="000C1FF9"/>
    <w:rsid w:val="000C3ABB"/>
    <w:rsid w:val="000C66F9"/>
    <w:rsid w:val="00144AD3"/>
    <w:rsid w:val="00152131"/>
    <w:rsid w:val="00162ED2"/>
    <w:rsid w:val="0017186D"/>
    <w:rsid w:val="001A4B0A"/>
    <w:rsid w:val="001D2606"/>
    <w:rsid w:val="001D3E99"/>
    <w:rsid w:val="001F2B19"/>
    <w:rsid w:val="00224A80"/>
    <w:rsid w:val="00225E6C"/>
    <w:rsid w:val="00231972"/>
    <w:rsid w:val="00235079"/>
    <w:rsid w:val="0024184D"/>
    <w:rsid w:val="002544D0"/>
    <w:rsid w:val="00262899"/>
    <w:rsid w:val="002842DD"/>
    <w:rsid w:val="002C2321"/>
    <w:rsid w:val="002D1D97"/>
    <w:rsid w:val="002D269B"/>
    <w:rsid w:val="002D5E31"/>
    <w:rsid w:val="002E01C1"/>
    <w:rsid w:val="002E70BF"/>
    <w:rsid w:val="00306559"/>
    <w:rsid w:val="00320A28"/>
    <w:rsid w:val="00327EDB"/>
    <w:rsid w:val="00333006"/>
    <w:rsid w:val="003366E1"/>
    <w:rsid w:val="00354CFA"/>
    <w:rsid w:val="00390D5C"/>
    <w:rsid w:val="00393883"/>
    <w:rsid w:val="003B54D8"/>
    <w:rsid w:val="003B7572"/>
    <w:rsid w:val="003E25A9"/>
    <w:rsid w:val="004114D5"/>
    <w:rsid w:val="0045661E"/>
    <w:rsid w:val="004615FB"/>
    <w:rsid w:val="0046782D"/>
    <w:rsid w:val="00477395"/>
    <w:rsid w:val="00481DC9"/>
    <w:rsid w:val="0048371F"/>
    <w:rsid w:val="004B6BE6"/>
    <w:rsid w:val="00543170"/>
    <w:rsid w:val="0055103C"/>
    <w:rsid w:val="005836CC"/>
    <w:rsid w:val="005A0AA8"/>
    <w:rsid w:val="00604C1C"/>
    <w:rsid w:val="006221F5"/>
    <w:rsid w:val="00630488"/>
    <w:rsid w:val="00657E0D"/>
    <w:rsid w:val="006819A0"/>
    <w:rsid w:val="006A3039"/>
    <w:rsid w:val="007958E0"/>
    <w:rsid w:val="007B2CDE"/>
    <w:rsid w:val="00805100"/>
    <w:rsid w:val="008822A9"/>
    <w:rsid w:val="00887DFE"/>
    <w:rsid w:val="00954573"/>
    <w:rsid w:val="00961FB3"/>
    <w:rsid w:val="0097118F"/>
    <w:rsid w:val="009C7A74"/>
    <w:rsid w:val="00A367F8"/>
    <w:rsid w:val="00A43696"/>
    <w:rsid w:val="00A4600D"/>
    <w:rsid w:val="00A54C62"/>
    <w:rsid w:val="00A74CD0"/>
    <w:rsid w:val="00A94727"/>
    <w:rsid w:val="00B051A5"/>
    <w:rsid w:val="00B11AEF"/>
    <w:rsid w:val="00B35227"/>
    <w:rsid w:val="00B35B0F"/>
    <w:rsid w:val="00B67773"/>
    <w:rsid w:val="00B7398A"/>
    <w:rsid w:val="00B96C4E"/>
    <w:rsid w:val="00BD21AC"/>
    <w:rsid w:val="00BE1AD6"/>
    <w:rsid w:val="00BE4784"/>
    <w:rsid w:val="00BE4FA5"/>
    <w:rsid w:val="00C20FB3"/>
    <w:rsid w:val="00C23AA8"/>
    <w:rsid w:val="00C45EEC"/>
    <w:rsid w:val="00C60018"/>
    <w:rsid w:val="00C63125"/>
    <w:rsid w:val="00CA43DF"/>
    <w:rsid w:val="00CC16FC"/>
    <w:rsid w:val="00CD06D8"/>
    <w:rsid w:val="00CE3415"/>
    <w:rsid w:val="00CF4444"/>
    <w:rsid w:val="00D666C3"/>
    <w:rsid w:val="00D7295E"/>
    <w:rsid w:val="00DA3797"/>
    <w:rsid w:val="00DB1D7A"/>
    <w:rsid w:val="00DF703E"/>
    <w:rsid w:val="00E05272"/>
    <w:rsid w:val="00E07D0C"/>
    <w:rsid w:val="00E50ED0"/>
    <w:rsid w:val="00E60196"/>
    <w:rsid w:val="00E60E31"/>
    <w:rsid w:val="00E9675B"/>
    <w:rsid w:val="00EA4B88"/>
    <w:rsid w:val="00EB3EC8"/>
    <w:rsid w:val="00EB5792"/>
    <w:rsid w:val="00EB75F6"/>
    <w:rsid w:val="00EC2EF3"/>
    <w:rsid w:val="00EF1556"/>
    <w:rsid w:val="00F87A25"/>
    <w:rsid w:val="00F918BE"/>
    <w:rsid w:val="00F9257D"/>
    <w:rsid w:val="00F967E9"/>
    <w:rsid w:val="00FA70A7"/>
    <w:rsid w:val="00FD4525"/>
    <w:rsid w:val="00FE06CA"/>
    <w:rsid w:val="017C13DC"/>
    <w:rsid w:val="019422A6"/>
    <w:rsid w:val="01981D96"/>
    <w:rsid w:val="01C26B40"/>
    <w:rsid w:val="01D8294E"/>
    <w:rsid w:val="0227311A"/>
    <w:rsid w:val="022E6257"/>
    <w:rsid w:val="023D17FE"/>
    <w:rsid w:val="025D08EA"/>
    <w:rsid w:val="025F4F78"/>
    <w:rsid w:val="02987B74"/>
    <w:rsid w:val="031E62CB"/>
    <w:rsid w:val="03353615"/>
    <w:rsid w:val="033B50CF"/>
    <w:rsid w:val="037759DB"/>
    <w:rsid w:val="03836A76"/>
    <w:rsid w:val="038907AF"/>
    <w:rsid w:val="03A34A22"/>
    <w:rsid w:val="03C9092D"/>
    <w:rsid w:val="04155920"/>
    <w:rsid w:val="04223B99"/>
    <w:rsid w:val="042711AF"/>
    <w:rsid w:val="04504BAA"/>
    <w:rsid w:val="046643CE"/>
    <w:rsid w:val="04B769D7"/>
    <w:rsid w:val="050B6562"/>
    <w:rsid w:val="051554AC"/>
    <w:rsid w:val="05377DA9"/>
    <w:rsid w:val="05557F9E"/>
    <w:rsid w:val="058F1702"/>
    <w:rsid w:val="05B07B95"/>
    <w:rsid w:val="06112117"/>
    <w:rsid w:val="062B104E"/>
    <w:rsid w:val="063F6C84"/>
    <w:rsid w:val="06510766"/>
    <w:rsid w:val="067D77AC"/>
    <w:rsid w:val="06823015"/>
    <w:rsid w:val="069A3EBB"/>
    <w:rsid w:val="070659F4"/>
    <w:rsid w:val="07550729"/>
    <w:rsid w:val="07634BF4"/>
    <w:rsid w:val="0768175F"/>
    <w:rsid w:val="078E1545"/>
    <w:rsid w:val="078F7797"/>
    <w:rsid w:val="07CD4764"/>
    <w:rsid w:val="0806376C"/>
    <w:rsid w:val="083640B7"/>
    <w:rsid w:val="085602B5"/>
    <w:rsid w:val="08585DDB"/>
    <w:rsid w:val="08D5567E"/>
    <w:rsid w:val="08DA2C94"/>
    <w:rsid w:val="0949606C"/>
    <w:rsid w:val="09684744"/>
    <w:rsid w:val="099C43EE"/>
    <w:rsid w:val="09CB4CD3"/>
    <w:rsid w:val="09EF6C13"/>
    <w:rsid w:val="09FC30DE"/>
    <w:rsid w:val="0A474359"/>
    <w:rsid w:val="0A9E7CF1"/>
    <w:rsid w:val="0ACC2AB1"/>
    <w:rsid w:val="0ACE05D7"/>
    <w:rsid w:val="0AE61DC4"/>
    <w:rsid w:val="0AEF054D"/>
    <w:rsid w:val="0B270413"/>
    <w:rsid w:val="0B9A2BAF"/>
    <w:rsid w:val="0C9E047D"/>
    <w:rsid w:val="0CBD0A4C"/>
    <w:rsid w:val="0D054058"/>
    <w:rsid w:val="0D1A4764"/>
    <w:rsid w:val="0D5C77FF"/>
    <w:rsid w:val="0D5F5E5E"/>
    <w:rsid w:val="0D676AC1"/>
    <w:rsid w:val="0E0407B3"/>
    <w:rsid w:val="0E060A4A"/>
    <w:rsid w:val="0E323572"/>
    <w:rsid w:val="0E5C414B"/>
    <w:rsid w:val="0E71409B"/>
    <w:rsid w:val="0E7B0A75"/>
    <w:rsid w:val="0F07055B"/>
    <w:rsid w:val="0F0A5EF6"/>
    <w:rsid w:val="0F0C791F"/>
    <w:rsid w:val="0F130CAE"/>
    <w:rsid w:val="0FAE09D7"/>
    <w:rsid w:val="0FBD50BE"/>
    <w:rsid w:val="0FD50659"/>
    <w:rsid w:val="0FDD306A"/>
    <w:rsid w:val="102748EC"/>
    <w:rsid w:val="107A59A7"/>
    <w:rsid w:val="10840B08"/>
    <w:rsid w:val="10855BDB"/>
    <w:rsid w:val="10A87B1C"/>
    <w:rsid w:val="10AB4F16"/>
    <w:rsid w:val="1141391F"/>
    <w:rsid w:val="11427629"/>
    <w:rsid w:val="11A958FA"/>
    <w:rsid w:val="12187211"/>
    <w:rsid w:val="12851EC3"/>
    <w:rsid w:val="12902616"/>
    <w:rsid w:val="12C2756D"/>
    <w:rsid w:val="12CD3EA7"/>
    <w:rsid w:val="1300779B"/>
    <w:rsid w:val="13266456"/>
    <w:rsid w:val="135E44C2"/>
    <w:rsid w:val="138959E3"/>
    <w:rsid w:val="139F2458"/>
    <w:rsid w:val="13B81E24"/>
    <w:rsid w:val="13FA41EA"/>
    <w:rsid w:val="140D6614"/>
    <w:rsid w:val="14D507B4"/>
    <w:rsid w:val="15001CD4"/>
    <w:rsid w:val="15155054"/>
    <w:rsid w:val="15252C38"/>
    <w:rsid w:val="154C4F1A"/>
    <w:rsid w:val="159A3ED7"/>
    <w:rsid w:val="1609105D"/>
    <w:rsid w:val="16096967"/>
    <w:rsid w:val="160A538C"/>
    <w:rsid w:val="16337E88"/>
    <w:rsid w:val="163A3CD2"/>
    <w:rsid w:val="1642632E"/>
    <w:rsid w:val="16F45869"/>
    <w:rsid w:val="17800EAB"/>
    <w:rsid w:val="17884203"/>
    <w:rsid w:val="17EC02EE"/>
    <w:rsid w:val="1840063A"/>
    <w:rsid w:val="18814EDA"/>
    <w:rsid w:val="188B5D59"/>
    <w:rsid w:val="189D2B2C"/>
    <w:rsid w:val="18E54BB3"/>
    <w:rsid w:val="18ED6A14"/>
    <w:rsid w:val="194B7296"/>
    <w:rsid w:val="194D1260"/>
    <w:rsid w:val="196A3BC0"/>
    <w:rsid w:val="199155F1"/>
    <w:rsid w:val="199450E1"/>
    <w:rsid w:val="19A03A86"/>
    <w:rsid w:val="1A077661"/>
    <w:rsid w:val="1AB8095B"/>
    <w:rsid w:val="1B285AE1"/>
    <w:rsid w:val="1B324BB2"/>
    <w:rsid w:val="1B46065D"/>
    <w:rsid w:val="1B913093"/>
    <w:rsid w:val="1BB43819"/>
    <w:rsid w:val="1BD619E1"/>
    <w:rsid w:val="1C4E5A1B"/>
    <w:rsid w:val="1CDF0421"/>
    <w:rsid w:val="1D0165EA"/>
    <w:rsid w:val="1D532BBD"/>
    <w:rsid w:val="1D756FD8"/>
    <w:rsid w:val="1D8316F5"/>
    <w:rsid w:val="1D884F5D"/>
    <w:rsid w:val="1DD1193D"/>
    <w:rsid w:val="1E7948A6"/>
    <w:rsid w:val="1EAC6EEA"/>
    <w:rsid w:val="1EB37DB8"/>
    <w:rsid w:val="1ED16490"/>
    <w:rsid w:val="1F0C74C8"/>
    <w:rsid w:val="1F1F544D"/>
    <w:rsid w:val="1F274302"/>
    <w:rsid w:val="1F2F6EB3"/>
    <w:rsid w:val="1F325180"/>
    <w:rsid w:val="1F4B6242"/>
    <w:rsid w:val="1F503858"/>
    <w:rsid w:val="1F680BA2"/>
    <w:rsid w:val="1FBA0B75"/>
    <w:rsid w:val="1FCF6E73"/>
    <w:rsid w:val="1FED33D2"/>
    <w:rsid w:val="202A5E57"/>
    <w:rsid w:val="2046777A"/>
    <w:rsid w:val="207215AC"/>
    <w:rsid w:val="20A0611A"/>
    <w:rsid w:val="20BB73F7"/>
    <w:rsid w:val="20C91B14"/>
    <w:rsid w:val="20D64231"/>
    <w:rsid w:val="21115269"/>
    <w:rsid w:val="211A2370"/>
    <w:rsid w:val="211B1C44"/>
    <w:rsid w:val="2130749E"/>
    <w:rsid w:val="21AE07A3"/>
    <w:rsid w:val="21C83B7A"/>
    <w:rsid w:val="21D0583D"/>
    <w:rsid w:val="21E14C3C"/>
    <w:rsid w:val="21F726B1"/>
    <w:rsid w:val="22431452"/>
    <w:rsid w:val="227B0BEC"/>
    <w:rsid w:val="2288155B"/>
    <w:rsid w:val="228E4DC3"/>
    <w:rsid w:val="22C5455D"/>
    <w:rsid w:val="237079D2"/>
    <w:rsid w:val="2433412C"/>
    <w:rsid w:val="24A438C3"/>
    <w:rsid w:val="24A87C93"/>
    <w:rsid w:val="24F627AC"/>
    <w:rsid w:val="25007ACF"/>
    <w:rsid w:val="25657932"/>
    <w:rsid w:val="259C15A5"/>
    <w:rsid w:val="25D80104"/>
    <w:rsid w:val="25E116AE"/>
    <w:rsid w:val="25EB7E37"/>
    <w:rsid w:val="25F807A6"/>
    <w:rsid w:val="26084E8D"/>
    <w:rsid w:val="26143832"/>
    <w:rsid w:val="26467763"/>
    <w:rsid w:val="267047E0"/>
    <w:rsid w:val="26A36964"/>
    <w:rsid w:val="26CC7C68"/>
    <w:rsid w:val="26EA4592"/>
    <w:rsid w:val="27CE3408"/>
    <w:rsid w:val="281573ED"/>
    <w:rsid w:val="28926C90"/>
    <w:rsid w:val="28EA2628"/>
    <w:rsid w:val="29050914"/>
    <w:rsid w:val="292518B2"/>
    <w:rsid w:val="29C9048F"/>
    <w:rsid w:val="29D46E34"/>
    <w:rsid w:val="29E74DB9"/>
    <w:rsid w:val="2A475858"/>
    <w:rsid w:val="2A8E16D9"/>
    <w:rsid w:val="2AB47391"/>
    <w:rsid w:val="2ABE3D6C"/>
    <w:rsid w:val="2AF75162"/>
    <w:rsid w:val="2BB62C95"/>
    <w:rsid w:val="2C520C10"/>
    <w:rsid w:val="2C576226"/>
    <w:rsid w:val="2C610E53"/>
    <w:rsid w:val="2C6341A0"/>
    <w:rsid w:val="2C680433"/>
    <w:rsid w:val="2C7E7C57"/>
    <w:rsid w:val="2C8903AA"/>
    <w:rsid w:val="2CC118F2"/>
    <w:rsid w:val="2CD21D51"/>
    <w:rsid w:val="2CDC497D"/>
    <w:rsid w:val="2CDF621C"/>
    <w:rsid w:val="2CF0667B"/>
    <w:rsid w:val="2CF27CFD"/>
    <w:rsid w:val="2D377E06"/>
    <w:rsid w:val="2D662499"/>
    <w:rsid w:val="2D80355B"/>
    <w:rsid w:val="2D83146B"/>
    <w:rsid w:val="2D964B2C"/>
    <w:rsid w:val="2D9E60D7"/>
    <w:rsid w:val="2E4F2F2D"/>
    <w:rsid w:val="2E9D013C"/>
    <w:rsid w:val="2EB45BB2"/>
    <w:rsid w:val="2ED420CE"/>
    <w:rsid w:val="2EEB534C"/>
    <w:rsid w:val="2F2002E3"/>
    <w:rsid w:val="2F2439A5"/>
    <w:rsid w:val="2F807842"/>
    <w:rsid w:val="2F8C268B"/>
    <w:rsid w:val="2F922AF0"/>
    <w:rsid w:val="2FEA669B"/>
    <w:rsid w:val="30032221"/>
    <w:rsid w:val="30064402"/>
    <w:rsid w:val="300A4619"/>
    <w:rsid w:val="305B3E0B"/>
    <w:rsid w:val="305D4027"/>
    <w:rsid w:val="305F38FB"/>
    <w:rsid w:val="30950C67"/>
    <w:rsid w:val="30963095"/>
    <w:rsid w:val="312468F3"/>
    <w:rsid w:val="31634333"/>
    <w:rsid w:val="31DE6AA2"/>
    <w:rsid w:val="32222E32"/>
    <w:rsid w:val="32584AA6"/>
    <w:rsid w:val="325F4087"/>
    <w:rsid w:val="32B36180"/>
    <w:rsid w:val="33064502"/>
    <w:rsid w:val="33AE06F6"/>
    <w:rsid w:val="33BC1065"/>
    <w:rsid w:val="33C91769"/>
    <w:rsid w:val="33D20888"/>
    <w:rsid w:val="34711ABF"/>
    <w:rsid w:val="347656B7"/>
    <w:rsid w:val="347D7DFB"/>
    <w:rsid w:val="34873421"/>
    <w:rsid w:val="348953EB"/>
    <w:rsid w:val="349B6ECC"/>
    <w:rsid w:val="34E40873"/>
    <w:rsid w:val="356E45E1"/>
    <w:rsid w:val="35960B5E"/>
    <w:rsid w:val="35C6441D"/>
    <w:rsid w:val="35C80195"/>
    <w:rsid w:val="35F067FE"/>
    <w:rsid w:val="361145B4"/>
    <w:rsid w:val="36533F02"/>
    <w:rsid w:val="365E4655"/>
    <w:rsid w:val="367B6FB5"/>
    <w:rsid w:val="36853990"/>
    <w:rsid w:val="36AC62D8"/>
    <w:rsid w:val="36B50719"/>
    <w:rsid w:val="36DD557A"/>
    <w:rsid w:val="36E375A9"/>
    <w:rsid w:val="37060F75"/>
    <w:rsid w:val="371511B8"/>
    <w:rsid w:val="373553B6"/>
    <w:rsid w:val="37395F98"/>
    <w:rsid w:val="374C0952"/>
    <w:rsid w:val="375F68D7"/>
    <w:rsid w:val="37FF59C4"/>
    <w:rsid w:val="382611A3"/>
    <w:rsid w:val="3834411C"/>
    <w:rsid w:val="388A1CCA"/>
    <w:rsid w:val="38C70290"/>
    <w:rsid w:val="38F66DC7"/>
    <w:rsid w:val="391F1BE8"/>
    <w:rsid w:val="397877DC"/>
    <w:rsid w:val="39B60304"/>
    <w:rsid w:val="39BE32C5"/>
    <w:rsid w:val="39DA3296"/>
    <w:rsid w:val="3A35391F"/>
    <w:rsid w:val="3A4A1178"/>
    <w:rsid w:val="3A577D39"/>
    <w:rsid w:val="3A7D77A0"/>
    <w:rsid w:val="3AF47336"/>
    <w:rsid w:val="3B1479D8"/>
    <w:rsid w:val="3B343BD6"/>
    <w:rsid w:val="3B351F82"/>
    <w:rsid w:val="3B6E0E96"/>
    <w:rsid w:val="3BA24FE4"/>
    <w:rsid w:val="3BCD18ED"/>
    <w:rsid w:val="3C6D4CB3"/>
    <w:rsid w:val="3C7921E9"/>
    <w:rsid w:val="3CA8472C"/>
    <w:rsid w:val="3CBB635D"/>
    <w:rsid w:val="3CFB001A"/>
    <w:rsid w:val="3D231C22"/>
    <w:rsid w:val="3D6A1B31"/>
    <w:rsid w:val="3DD16EEA"/>
    <w:rsid w:val="3DE713D4"/>
    <w:rsid w:val="3E6F297B"/>
    <w:rsid w:val="3EE651E8"/>
    <w:rsid w:val="3EEA5B12"/>
    <w:rsid w:val="3F060598"/>
    <w:rsid w:val="3F11495A"/>
    <w:rsid w:val="3F407C75"/>
    <w:rsid w:val="3F9726AC"/>
    <w:rsid w:val="3FB157F6"/>
    <w:rsid w:val="400718BA"/>
    <w:rsid w:val="4010076E"/>
    <w:rsid w:val="40356427"/>
    <w:rsid w:val="404228F2"/>
    <w:rsid w:val="4081341A"/>
    <w:rsid w:val="40E57E4D"/>
    <w:rsid w:val="40E87E13"/>
    <w:rsid w:val="414D77A0"/>
    <w:rsid w:val="41B14053"/>
    <w:rsid w:val="41BA3087"/>
    <w:rsid w:val="42002A64"/>
    <w:rsid w:val="42073DF3"/>
    <w:rsid w:val="42132798"/>
    <w:rsid w:val="421F2EEA"/>
    <w:rsid w:val="426A7044"/>
    <w:rsid w:val="426D634C"/>
    <w:rsid w:val="429A6B0D"/>
    <w:rsid w:val="429D6505"/>
    <w:rsid w:val="432F53AF"/>
    <w:rsid w:val="434B7D0F"/>
    <w:rsid w:val="438A4CDB"/>
    <w:rsid w:val="43D4030B"/>
    <w:rsid w:val="43DD4E0B"/>
    <w:rsid w:val="448477B9"/>
    <w:rsid w:val="44C45FCB"/>
    <w:rsid w:val="453B44DF"/>
    <w:rsid w:val="456F53D6"/>
    <w:rsid w:val="457E617A"/>
    <w:rsid w:val="4588349D"/>
    <w:rsid w:val="45921C25"/>
    <w:rsid w:val="4596369F"/>
    <w:rsid w:val="45CC5137"/>
    <w:rsid w:val="46364CA7"/>
    <w:rsid w:val="466E2692"/>
    <w:rsid w:val="46891AF2"/>
    <w:rsid w:val="46906734"/>
    <w:rsid w:val="46F012F9"/>
    <w:rsid w:val="47D77DC3"/>
    <w:rsid w:val="47F60B91"/>
    <w:rsid w:val="480E5EDB"/>
    <w:rsid w:val="485A1120"/>
    <w:rsid w:val="48EC4F4F"/>
    <w:rsid w:val="49303C2F"/>
    <w:rsid w:val="49494CF1"/>
    <w:rsid w:val="495C67D2"/>
    <w:rsid w:val="497D499A"/>
    <w:rsid w:val="49891591"/>
    <w:rsid w:val="4A056E6A"/>
    <w:rsid w:val="4B3F63AB"/>
    <w:rsid w:val="4B445CB5"/>
    <w:rsid w:val="4B5F07FC"/>
    <w:rsid w:val="4BBA3C84"/>
    <w:rsid w:val="4BBB3D6F"/>
    <w:rsid w:val="4BBF74EC"/>
    <w:rsid w:val="4BDC2251"/>
    <w:rsid w:val="4BE07B8E"/>
    <w:rsid w:val="4BE70182"/>
    <w:rsid w:val="4BF90C50"/>
    <w:rsid w:val="4C287B2B"/>
    <w:rsid w:val="4C6360CA"/>
    <w:rsid w:val="4C8D1398"/>
    <w:rsid w:val="4D761E2D"/>
    <w:rsid w:val="4D9C7AE5"/>
    <w:rsid w:val="4DB72B71"/>
    <w:rsid w:val="4E2C4056"/>
    <w:rsid w:val="4E834801"/>
    <w:rsid w:val="4EB15812"/>
    <w:rsid w:val="4EBE5AB1"/>
    <w:rsid w:val="4EC47E57"/>
    <w:rsid w:val="4EE7316A"/>
    <w:rsid w:val="4EF83441"/>
    <w:rsid w:val="4F4F0BFE"/>
    <w:rsid w:val="4F5D1E0D"/>
    <w:rsid w:val="4F7D70A6"/>
    <w:rsid w:val="50011E81"/>
    <w:rsid w:val="5017360B"/>
    <w:rsid w:val="50344EF8"/>
    <w:rsid w:val="503A5393"/>
    <w:rsid w:val="503C735D"/>
    <w:rsid w:val="50593A6B"/>
    <w:rsid w:val="51227076"/>
    <w:rsid w:val="512D6CA6"/>
    <w:rsid w:val="51312C3A"/>
    <w:rsid w:val="514760BC"/>
    <w:rsid w:val="51730B5D"/>
    <w:rsid w:val="517843C5"/>
    <w:rsid w:val="51842D6A"/>
    <w:rsid w:val="51954F77"/>
    <w:rsid w:val="519F5DF6"/>
    <w:rsid w:val="51CC64BF"/>
    <w:rsid w:val="51D81308"/>
    <w:rsid w:val="51E11F6A"/>
    <w:rsid w:val="524B3888"/>
    <w:rsid w:val="524B7D2C"/>
    <w:rsid w:val="52D03D8D"/>
    <w:rsid w:val="52E31D12"/>
    <w:rsid w:val="52FB52AE"/>
    <w:rsid w:val="530028C4"/>
    <w:rsid w:val="5362532D"/>
    <w:rsid w:val="538C4158"/>
    <w:rsid w:val="5391176E"/>
    <w:rsid w:val="53963229"/>
    <w:rsid w:val="53C10D54"/>
    <w:rsid w:val="53C2401E"/>
    <w:rsid w:val="53CB2C26"/>
    <w:rsid w:val="53D0673A"/>
    <w:rsid w:val="53D224B3"/>
    <w:rsid w:val="53F01D84"/>
    <w:rsid w:val="54B733AF"/>
    <w:rsid w:val="54E658DC"/>
    <w:rsid w:val="550A7A2A"/>
    <w:rsid w:val="55286102"/>
    <w:rsid w:val="55760C1C"/>
    <w:rsid w:val="55BA31FE"/>
    <w:rsid w:val="55D51756"/>
    <w:rsid w:val="56372AA1"/>
    <w:rsid w:val="5641747C"/>
    <w:rsid w:val="56892BD1"/>
    <w:rsid w:val="569021B1"/>
    <w:rsid w:val="56933A4F"/>
    <w:rsid w:val="56951575"/>
    <w:rsid w:val="56A8574D"/>
    <w:rsid w:val="56D71B8E"/>
    <w:rsid w:val="570D1A54"/>
    <w:rsid w:val="573120E6"/>
    <w:rsid w:val="57535CC1"/>
    <w:rsid w:val="579E07A6"/>
    <w:rsid w:val="57D8796C"/>
    <w:rsid w:val="58256929"/>
    <w:rsid w:val="589A5311"/>
    <w:rsid w:val="58AD704A"/>
    <w:rsid w:val="58D00F8B"/>
    <w:rsid w:val="58DA5965"/>
    <w:rsid w:val="593C217C"/>
    <w:rsid w:val="594554D5"/>
    <w:rsid w:val="594B23BF"/>
    <w:rsid w:val="598C3104"/>
    <w:rsid w:val="59995821"/>
    <w:rsid w:val="59A87812"/>
    <w:rsid w:val="59B16F5A"/>
    <w:rsid w:val="5A0E3B19"/>
    <w:rsid w:val="5A6B2D19"/>
    <w:rsid w:val="5A753B98"/>
    <w:rsid w:val="5A986507"/>
    <w:rsid w:val="5AF108BC"/>
    <w:rsid w:val="5B04316E"/>
    <w:rsid w:val="5B085A6F"/>
    <w:rsid w:val="5B595267"/>
    <w:rsid w:val="5B7B51DE"/>
    <w:rsid w:val="5B953DC6"/>
    <w:rsid w:val="5BBD60C1"/>
    <w:rsid w:val="5BDE576D"/>
    <w:rsid w:val="5BEA3F28"/>
    <w:rsid w:val="5BEA4111"/>
    <w:rsid w:val="5C115B42"/>
    <w:rsid w:val="5CD901EE"/>
    <w:rsid w:val="5CF35248"/>
    <w:rsid w:val="5D184CAE"/>
    <w:rsid w:val="5D247716"/>
    <w:rsid w:val="5D4635C9"/>
    <w:rsid w:val="5DA56542"/>
    <w:rsid w:val="5E27164D"/>
    <w:rsid w:val="5EAE58CA"/>
    <w:rsid w:val="5F223BC2"/>
    <w:rsid w:val="5F462B37"/>
    <w:rsid w:val="5F487ACD"/>
    <w:rsid w:val="5F542102"/>
    <w:rsid w:val="5F6D308F"/>
    <w:rsid w:val="5F9B1F11"/>
    <w:rsid w:val="5FB639EE"/>
    <w:rsid w:val="5FBC7B73"/>
    <w:rsid w:val="60116111"/>
    <w:rsid w:val="603E2C7E"/>
    <w:rsid w:val="60446525"/>
    <w:rsid w:val="60687CFB"/>
    <w:rsid w:val="60F375C4"/>
    <w:rsid w:val="61066396"/>
    <w:rsid w:val="610C4B2A"/>
    <w:rsid w:val="612E2CF2"/>
    <w:rsid w:val="615E35D8"/>
    <w:rsid w:val="616B35FF"/>
    <w:rsid w:val="61C6117D"/>
    <w:rsid w:val="61FA4982"/>
    <w:rsid w:val="621C0D9D"/>
    <w:rsid w:val="62245BA2"/>
    <w:rsid w:val="622A64C0"/>
    <w:rsid w:val="622D40F1"/>
    <w:rsid w:val="628506F0"/>
    <w:rsid w:val="62C16498"/>
    <w:rsid w:val="62D6719E"/>
    <w:rsid w:val="62DB0C58"/>
    <w:rsid w:val="639B27FD"/>
    <w:rsid w:val="63C33BC6"/>
    <w:rsid w:val="63DD73DB"/>
    <w:rsid w:val="63E458E8"/>
    <w:rsid w:val="64104931"/>
    <w:rsid w:val="643447E4"/>
    <w:rsid w:val="643677E8"/>
    <w:rsid w:val="644D7933"/>
    <w:rsid w:val="64797A5B"/>
    <w:rsid w:val="648275DD"/>
    <w:rsid w:val="64F93617"/>
    <w:rsid w:val="650C334B"/>
    <w:rsid w:val="65463E44"/>
    <w:rsid w:val="654F3237"/>
    <w:rsid w:val="65735178"/>
    <w:rsid w:val="658904F7"/>
    <w:rsid w:val="659A6BA8"/>
    <w:rsid w:val="65A45331"/>
    <w:rsid w:val="65A74E21"/>
    <w:rsid w:val="65B21C6C"/>
    <w:rsid w:val="65CB6D62"/>
    <w:rsid w:val="65D976D1"/>
    <w:rsid w:val="65E46075"/>
    <w:rsid w:val="663743F7"/>
    <w:rsid w:val="66495FBB"/>
    <w:rsid w:val="664B39FF"/>
    <w:rsid w:val="668D04BB"/>
    <w:rsid w:val="66FB5425"/>
    <w:rsid w:val="67136123"/>
    <w:rsid w:val="674566A0"/>
    <w:rsid w:val="67535261"/>
    <w:rsid w:val="676B07FC"/>
    <w:rsid w:val="67980EC5"/>
    <w:rsid w:val="68000819"/>
    <w:rsid w:val="681F5143"/>
    <w:rsid w:val="6832131A"/>
    <w:rsid w:val="68550B65"/>
    <w:rsid w:val="68833924"/>
    <w:rsid w:val="688E7448"/>
    <w:rsid w:val="68BB30BE"/>
    <w:rsid w:val="68EF720B"/>
    <w:rsid w:val="68F2289D"/>
    <w:rsid w:val="69731BEA"/>
    <w:rsid w:val="697442A7"/>
    <w:rsid w:val="698536CB"/>
    <w:rsid w:val="69CA10DE"/>
    <w:rsid w:val="6A130CD7"/>
    <w:rsid w:val="6A674342"/>
    <w:rsid w:val="6A75729C"/>
    <w:rsid w:val="6A9516EC"/>
    <w:rsid w:val="6AA02D83"/>
    <w:rsid w:val="6AEB57B0"/>
    <w:rsid w:val="6AFE54E3"/>
    <w:rsid w:val="6B67752D"/>
    <w:rsid w:val="6BB02F70"/>
    <w:rsid w:val="6BF57328"/>
    <w:rsid w:val="6C1B20C5"/>
    <w:rsid w:val="6C3311BD"/>
    <w:rsid w:val="6C852B4E"/>
    <w:rsid w:val="6C8D4D71"/>
    <w:rsid w:val="6CF941B4"/>
    <w:rsid w:val="6D0E5786"/>
    <w:rsid w:val="6D631F76"/>
    <w:rsid w:val="6D7970A3"/>
    <w:rsid w:val="6DA93E2C"/>
    <w:rsid w:val="6DF40E20"/>
    <w:rsid w:val="6E313E22"/>
    <w:rsid w:val="6E9E5A69"/>
    <w:rsid w:val="6EBE56B6"/>
    <w:rsid w:val="6F0C014F"/>
    <w:rsid w:val="6F0F7991"/>
    <w:rsid w:val="6FED5B27"/>
    <w:rsid w:val="6FEE1FCA"/>
    <w:rsid w:val="70814BED"/>
    <w:rsid w:val="70871AD7"/>
    <w:rsid w:val="7121017E"/>
    <w:rsid w:val="713734FD"/>
    <w:rsid w:val="715E276F"/>
    <w:rsid w:val="716E08C5"/>
    <w:rsid w:val="718524BB"/>
    <w:rsid w:val="718D5813"/>
    <w:rsid w:val="71F4305D"/>
    <w:rsid w:val="72143A0C"/>
    <w:rsid w:val="72312642"/>
    <w:rsid w:val="723637B5"/>
    <w:rsid w:val="723B3782"/>
    <w:rsid w:val="729A3D44"/>
    <w:rsid w:val="72A1635F"/>
    <w:rsid w:val="72AD3CED"/>
    <w:rsid w:val="7306762B"/>
    <w:rsid w:val="734463A5"/>
    <w:rsid w:val="734824D7"/>
    <w:rsid w:val="734D525A"/>
    <w:rsid w:val="734F0FD2"/>
    <w:rsid w:val="73A17B8F"/>
    <w:rsid w:val="73BE4628"/>
    <w:rsid w:val="73C60B68"/>
    <w:rsid w:val="7431296B"/>
    <w:rsid w:val="74681C20"/>
    <w:rsid w:val="748922C2"/>
    <w:rsid w:val="74CE4179"/>
    <w:rsid w:val="75061B64"/>
    <w:rsid w:val="75385A96"/>
    <w:rsid w:val="753D3E48"/>
    <w:rsid w:val="7581743D"/>
    <w:rsid w:val="75AD0232"/>
    <w:rsid w:val="75BC66C7"/>
    <w:rsid w:val="75C510E6"/>
    <w:rsid w:val="75E023B5"/>
    <w:rsid w:val="75F53987"/>
    <w:rsid w:val="75FD4045"/>
    <w:rsid w:val="760F4A49"/>
    <w:rsid w:val="76116A13"/>
    <w:rsid w:val="76206C56"/>
    <w:rsid w:val="767B0330"/>
    <w:rsid w:val="767E1BCE"/>
    <w:rsid w:val="76816FC9"/>
    <w:rsid w:val="77000835"/>
    <w:rsid w:val="771A36A5"/>
    <w:rsid w:val="775F45A1"/>
    <w:rsid w:val="77764653"/>
    <w:rsid w:val="777F5BFE"/>
    <w:rsid w:val="77884AB3"/>
    <w:rsid w:val="77C11D73"/>
    <w:rsid w:val="77C41863"/>
    <w:rsid w:val="77D01FB6"/>
    <w:rsid w:val="77EA751B"/>
    <w:rsid w:val="785E75C1"/>
    <w:rsid w:val="78CC6C21"/>
    <w:rsid w:val="78CD4747"/>
    <w:rsid w:val="78E24696"/>
    <w:rsid w:val="790463BB"/>
    <w:rsid w:val="79A11E5C"/>
    <w:rsid w:val="79A951B4"/>
    <w:rsid w:val="7A2B5BC9"/>
    <w:rsid w:val="7AA53BCD"/>
    <w:rsid w:val="7AD24382"/>
    <w:rsid w:val="7AE00762"/>
    <w:rsid w:val="7B252618"/>
    <w:rsid w:val="7B5F1FCE"/>
    <w:rsid w:val="7B841D64"/>
    <w:rsid w:val="7BB51BEE"/>
    <w:rsid w:val="7BBD4F47"/>
    <w:rsid w:val="7BD858DD"/>
    <w:rsid w:val="7BF917D8"/>
    <w:rsid w:val="7C790E6E"/>
    <w:rsid w:val="7CA03E37"/>
    <w:rsid w:val="7D1B1F25"/>
    <w:rsid w:val="7D33726F"/>
    <w:rsid w:val="7D87580C"/>
    <w:rsid w:val="7DC720AD"/>
    <w:rsid w:val="7DCD6B2C"/>
    <w:rsid w:val="7DD02D0F"/>
    <w:rsid w:val="7E152E18"/>
    <w:rsid w:val="7E254C4D"/>
    <w:rsid w:val="7E5D310F"/>
    <w:rsid w:val="7EBA751C"/>
    <w:rsid w:val="7ECF746B"/>
    <w:rsid w:val="7EE747B5"/>
    <w:rsid w:val="7EF26CB5"/>
    <w:rsid w:val="7F1C3D32"/>
    <w:rsid w:val="7FA2248A"/>
    <w:rsid w:val="7FC4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0"/>
    <w:pPr>
      <w:keepNext/>
      <w:keepLines/>
      <w:numPr>
        <w:ilvl w:val="0"/>
        <w:numId w:val="1"/>
      </w:numPr>
      <w:tabs>
        <w:tab w:val="left" w:pos="426"/>
      </w:tabs>
      <w:spacing w:before="340" w:after="330" w:line="576" w:lineRule="auto"/>
      <w:outlineLvl w:val="0"/>
    </w:pPr>
    <w:rPr>
      <w:rFonts w:eastAsia="仿宋"/>
      <w:b/>
      <w:kern w:val="44"/>
      <w:sz w:val="32"/>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unhideWhenUsed/>
    <w:qFormat/>
    <w:uiPriority w:val="0"/>
    <w:pPr>
      <w:tabs>
        <w:tab w:val="left" w:pos="0"/>
        <w:tab w:val="left" w:pos="426"/>
        <w:tab w:val="left" w:pos="846"/>
      </w:tabs>
      <w:spacing w:line="360" w:lineRule="auto"/>
      <w:ind w:left="425"/>
      <w:outlineLvl w:val="2"/>
    </w:pPr>
    <w:rPr>
      <w:rFonts w:ascii="Times New Roman" w:hAnsi="Times New Roman" w:eastAsia="仿宋"/>
      <w:b/>
      <w:bCs/>
      <w:sz w:val="30"/>
      <w:szCs w:val="28"/>
    </w:rPr>
  </w:style>
  <w:style w:type="paragraph" w:styleId="5">
    <w:name w:val="heading 4"/>
    <w:basedOn w:val="1"/>
    <w:next w:val="1"/>
    <w:link w:val="34"/>
    <w:unhideWhenUsed/>
    <w:qFormat/>
    <w:uiPriority w:val="0"/>
    <w:pPr>
      <w:keepNext/>
      <w:keepLines/>
      <w:ind w:left="260" w:leftChars="100" w:right="100" w:rightChars="100"/>
      <w:outlineLvl w:val="3"/>
    </w:pPr>
    <w:rPr>
      <w:rFonts w:asciiTheme="majorHAnsi" w:hAnsiTheme="majorHAnsi" w:eastAsiaTheme="majorEastAsia" w:cstheme="majorBidi"/>
      <w:b/>
      <w:bCs/>
      <w:sz w:val="28"/>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unhideWhenUsed/>
    <w:qFormat/>
    <w:uiPriority w:val="0"/>
    <w:pPr>
      <w:ind w:firstLine="660"/>
    </w:pPr>
    <w:rPr>
      <w:color w:val="000000"/>
      <w:sz w:val="24"/>
    </w:rPr>
  </w:style>
  <w:style w:type="paragraph" w:styleId="10">
    <w:name w:val="envelope return"/>
    <w:basedOn w:val="1"/>
    <w:unhideWhenUsed/>
    <w:qFormat/>
    <w:uiPriority w:val="0"/>
    <w:pPr>
      <w:snapToGrid w:val="0"/>
    </w:pPr>
    <w:rPr>
      <w:rFonts w:ascii="Arial" w:hAnsi="Arial"/>
    </w:rPr>
  </w:style>
  <w:style w:type="paragraph" w:styleId="11">
    <w:name w:val="index 4"/>
    <w:basedOn w:val="1"/>
    <w:next w:val="1"/>
    <w:qFormat/>
    <w:uiPriority w:val="99"/>
    <w:pPr>
      <w:ind w:left="600" w:leftChars="600"/>
    </w:pPr>
    <w:rPr>
      <w:rFonts w:ascii="Calibri" w:hAnsi="Calibri"/>
      <w:szCs w:val="24"/>
    </w:rPr>
  </w:style>
  <w:style w:type="paragraph" w:styleId="12">
    <w:name w:val="toc 3"/>
    <w:basedOn w:val="1"/>
    <w:next w:val="1"/>
    <w:qFormat/>
    <w:uiPriority w:val="39"/>
    <w:pPr>
      <w:ind w:left="840" w:leftChars="400"/>
    </w:pPr>
  </w:style>
  <w:style w:type="paragraph" w:styleId="13">
    <w:name w:val="Plain Text"/>
    <w:basedOn w:val="1"/>
    <w:qFormat/>
    <w:uiPriority w:val="99"/>
    <w:rPr>
      <w:rFonts w:ascii="宋体" w:hAnsi="Courier New" w:eastAsiaTheme="minorEastAsia" w:cstheme="minorBidi"/>
      <w:szCs w:val="22"/>
    </w:rPr>
  </w:style>
  <w:style w:type="paragraph" w:styleId="14">
    <w:name w:val="Date"/>
    <w:basedOn w:val="1"/>
    <w:next w:val="1"/>
    <w:qFormat/>
    <w:uiPriority w:val="0"/>
    <w:rPr>
      <w:rFonts w:ascii="Arial" w:hAnsi="Arial" w:eastAsia="宋体" w:cs="Arial"/>
      <w:b/>
      <w:sz w:val="28"/>
    </w:rPr>
  </w:style>
  <w:style w:type="paragraph" w:styleId="15">
    <w:name w:val="Balloon Text"/>
    <w:basedOn w:val="1"/>
    <w:link w:val="37"/>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Body Text First Indent"/>
    <w:basedOn w:val="8"/>
    <w:qFormat/>
    <w:uiPriority w:val="99"/>
    <w:pPr>
      <w:tabs>
        <w:tab w:val="left" w:pos="567"/>
      </w:tabs>
      <w:ind w:firstLine="420" w:firstLineChars="100"/>
    </w:pPr>
  </w:style>
  <w:style w:type="paragraph" w:styleId="23">
    <w:name w:val="Body Text First Indent 2"/>
    <w:basedOn w:val="9"/>
    <w:unhideWhenUsed/>
    <w:qFormat/>
    <w:uiPriority w:val="0"/>
    <w:pPr>
      <w:ind w:firstLine="420" w:firstLineChars="200"/>
    </w:pPr>
    <w:rPr>
      <w:rFonts w:hAnsi="Courier New"/>
    </w:r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0">
    <w:name w:val="纯文本1"/>
    <w:basedOn w:val="1"/>
    <w:qFormat/>
    <w:uiPriority w:val="0"/>
    <w:rPr>
      <w:rFonts w:ascii="Arial" w:hAnsi="Arial" w:eastAsia="Arial" w:cstheme="minorBidi"/>
    </w:rPr>
  </w:style>
  <w:style w:type="paragraph" w:customStyle="1" w:styleId="31">
    <w:name w:val="Char Char Char Char Char Char Char1 Char"/>
    <w:basedOn w:val="1"/>
    <w:qFormat/>
    <w:uiPriority w:val="0"/>
    <w:rPr>
      <w:rFonts w:ascii="Arial" w:hAnsi="Arial" w:eastAsia="宋体" w:cs="Arial"/>
      <w:sz w:val="24"/>
    </w:rPr>
  </w:style>
  <w:style w:type="paragraph" w:customStyle="1" w:styleId="32">
    <w:name w:val="2章节"/>
    <w:qFormat/>
    <w:uiPriority w:val="0"/>
    <w:pPr>
      <w:spacing w:after="200" w:line="276" w:lineRule="auto"/>
      <w:ind w:left="432" w:right="100" w:rightChars="100" w:hanging="432"/>
      <w:outlineLvl w:val="0"/>
    </w:pPr>
    <w:rPr>
      <w:rFonts w:ascii="Times New Roman" w:hAnsi="Times New Roman" w:eastAsia="仿宋" w:cs="Times New Roman"/>
      <w:b/>
      <w:kern w:val="2"/>
      <w:sz w:val="28"/>
      <w:szCs w:val="22"/>
      <w:lang w:val="en-US" w:eastAsia="zh-CN" w:bidi="ar-SA"/>
    </w:rPr>
  </w:style>
  <w:style w:type="paragraph" w:customStyle="1" w:styleId="33">
    <w:name w:val="石墨文档正文"/>
    <w:qFormat/>
    <w:uiPriority w:val="0"/>
    <w:rPr>
      <w:rFonts w:ascii="微软雅黑" w:hAnsi="微软雅黑" w:eastAsia="微软雅黑" w:cs="微软雅黑"/>
      <w:sz w:val="22"/>
      <w:szCs w:val="22"/>
      <w:lang w:val="en-US" w:eastAsia="zh-CN" w:bidi="ar-SA"/>
    </w:rPr>
  </w:style>
  <w:style w:type="character" w:customStyle="1" w:styleId="34">
    <w:name w:val="标题 4 Char"/>
    <w:basedOn w:val="26"/>
    <w:link w:val="5"/>
    <w:qFormat/>
    <w:uiPriority w:val="0"/>
    <w:rPr>
      <w:rFonts w:asciiTheme="majorHAnsi" w:hAnsiTheme="majorHAnsi" w:eastAsiaTheme="majorEastAsia" w:cstheme="majorBidi"/>
      <w:b/>
      <w:bCs/>
      <w:sz w:val="28"/>
      <w:szCs w:val="28"/>
    </w:rPr>
  </w:style>
  <w:style w:type="table" w:customStyle="1" w:styleId="35">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Char"/>
    <w:basedOn w:val="26"/>
    <w:link w:val="15"/>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1058</Words>
  <Characters>1209</Characters>
  <Lines>226</Lines>
  <Paragraphs>63</Paragraphs>
  <TotalTime>56</TotalTime>
  <ScaleCrop>false</ScaleCrop>
  <LinksUpToDate>false</LinksUpToDate>
  <CharactersWithSpaces>1254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2025-03-18T10:56:00Z</dcterms:created>
  <dc:creator>c、</dc:creator>
  <cp:lastModifiedBy>自然而然</cp:lastModifiedBy>
  <cp:lastPrinted>2023-08-07T01:57:00Z</cp:lastPrinted>
  <dcterms:modified xsi:type="dcterms:W3CDTF">2025-09-12T02:47:55Z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91876CC7ACCA439E9CE678AAA031703D_13</vt:lpwstr>
  </property>
  <property fmtid="{D5CDD505-2E9C-101B-9397-08002B2CF9AE}" pid="4" name="KSOTemplateDocerSaveRecord">
    <vt:lpwstr>eyJoZGlkIjoiZGQ3ODRmZjBlZGZlYTJiZWJhNzFlYTVmNGRjMmQyYWYiLCJ1c2VySWQiOiIyNjA3Mjg1MzYifQ==</vt:lpwstr>
  </property>
</Properties>
</file>